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DFCC" w14:textId="77777777" w:rsidR="00D936A1" w:rsidRDefault="00D936A1" w:rsidP="2E33B32B">
      <w:pPr>
        <w:spacing w:after="0" w:line="240" w:lineRule="auto"/>
        <w:jc w:val="center"/>
        <w:textAlignment w:val="baseline"/>
        <w:rPr>
          <w:rFonts w:eastAsia="Times New Roman"/>
          <w:b/>
          <w:bCs/>
          <w:u w:val="single"/>
          <w:lang w:val="es-MX"/>
        </w:rPr>
      </w:pPr>
    </w:p>
    <w:p w14:paraId="3C6EFC39" w14:textId="77777777" w:rsidR="00D936A1" w:rsidRDefault="00D936A1" w:rsidP="2E33B32B">
      <w:pPr>
        <w:spacing w:after="0" w:line="240" w:lineRule="auto"/>
        <w:jc w:val="center"/>
        <w:textAlignment w:val="baseline"/>
        <w:rPr>
          <w:rFonts w:eastAsia="Times New Roman"/>
          <w:b/>
          <w:bCs/>
          <w:u w:val="single"/>
          <w:lang w:val="es-MX"/>
        </w:rPr>
      </w:pPr>
    </w:p>
    <w:p w14:paraId="09D3FA0F" w14:textId="6168C093" w:rsidR="00F1231C" w:rsidRPr="00D55863" w:rsidRDefault="53E7E8BC" w:rsidP="2E33B32B">
      <w:pPr>
        <w:spacing w:after="0" w:line="240" w:lineRule="auto"/>
        <w:jc w:val="center"/>
        <w:textAlignment w:val="baseline"/>
        <w:rPr>
          <w:rFonts w:eastAsia="Times New Roman"/>
          <w:u w:val="single"/>
          <w:lang w:val="es-MX"/>
        </w:rPr>
      </w:pPr>
      <w:r w:rsidRPr="00D55863">
        <w:rPr>
          <w:rFonts w:eastAsia="Times New Roman"/>
          <w:b/>
          <w:bCs/>
          <w:u w:val="single"/>
          <w:lang w:val="es-MX"/>
        </w:rPr>
        <w:t>Términos y condiciones: Oferta “Ahorra hasta $</w:t>
      </w:r>
      <w:r w:rsidR="0DEE4475" w:rsidRPr="00D55863">
        <w:rPr>
          <w:rFonts w:eastAsia="Times New Roman"/>
          <w:b/>
          <w:bCs/>
          <w:u w:val="single"/>
          <w:lang w:val="es-MX"/>
        </w:rPr>
        <w:t>1</w:t>
      </w:r>
      <w:r w:rsidR="00240930">
        <w:rPr>
          <w:rFonts w:eastAsia="Times New Roman"/>
          <w:b/>
          <w:bCs/>
          <w:u w:val="single"/>
          <w:lang w:val="es-MX"/>
        </w:rPr>
        <w:t>0</w:t>
      </w:r>
      <w:r w:rsidR="0DEE4475" w:rsidRPr="00D55863">
        <w:rPr>
          <w:rFonts w:eastAsia="Times New Roman"/>
          <w:b/>
          <w:bCs/>
          <w:u w:val="single"/>
          <w:lang w:val="es-MX"/>
        </w:rPr>
        <w:t>,</w:t>
      </w:r>
      <w:r w:rsidR="00240930">
        <w:rPr>
          <w:rFonts w:eastAsia="Times New Roman"/>
          <w:b/>
          <w:bCs/>
          <w:u w:val="single"/>
          <w:lang w:val="es-MX"/>
        </w:rPr>
        <w:t>645</w:t>
      </w:r>
      <w:r w:rsidRPr="00D55863">
        <w:rPr>
          <w:rFonts w:eastAsia="Times New Roman"/>
          <w:b/>
          <w:bCs/>
          <w:u w:val="single"/>
          <w:lang w:val="es-MX"/>
        </w:rPr>
        <w:t>”</w:t>
      </w:r>
      <w:r w:rsidRPr="00D55863">
        <w:rPr>
          <w:rFonts w:eastAsia="Times New Roman"/>
          <w:u w:val="single"/>
          <w:lang w:val="es-MX"/>
        </w:rPr>
        <w:t> </w:t>
      </w:r>
    </w:p>
    <w:p w14:paraId="672A6659" w14:textId="77777777" w:rsidR="00F1231C" w:rsidRPr="00D55863" w:rsidRDefault="00F1231C" w:rsidP="00F1231C">
      <w:pPr>
        <w:spacing w:after="0" w:line="240" w:lineRule="auto"/>
        <w:textAlignment w:val="baseline"/>
        <w:rPr>
          <w:rFonts w:eastAsia="Times New Roman" w:cstheme="minorHAnsi"/>
          <w:b/>
          <w:bCs/>
          <w:u w:val="single"/>
          <w:lang w:val="es-MX"/>
        </w:rPr>
      </w:pPr>
    </w:p>
    <w:p w14:paraId="1EAA296C" w14:textId="7963C17D" w:rsidR="00F1231C" w:rsidRPr="00D55863" w:rsidRDefault="53E7E8BC" w:rsidP="00F1231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u w:val="single"/>
          <w:lang w:val="es-MX"/>
        </w:rPr>
      </w:pPr>
      <w:r w:rsidRPr="00D55863">
        <w:rPr>
          <w:rFonts w:eastAsia="Times New Roman"/>
          <w:b/>
          <w:bCs/>
          <w:u w:val="single"/>
          <w:lang w:val="es-MX"/>
        </w:rPr>
        <w:t>Ahorra hasta $</w:t>
      </w:r>
      <w:r w:rsidR="0DEE4475" w:rsidRPr="00D55863">
        <w:rPr>
          <w:rFonts w:eastAsia="Times New Roman"/>
          <w:b/>
          <w:bCs/>
          <w:u w:val="single"/>
          <w:lang w:val="es-MX"/>
        </w:rPr>
        <w:t>1</w:t>
      </w:r>
      <w:r w:rsidR="00240930">
        <w:rPr>
          <w:rFonts w:eastAsia="Times New Roman"/>
          <w:b/>
          <w:bCs/>
          <w:u w:val="single"/>
          <w:lang w:val="es-MX"/>
        </w:rPr>
        <w:t>0</w:t>
      </w:r>
      <w:r w:rsidR="0DEE4475" w:rsidRPr="00D55863">
        <w:rPr>
          <w:rFonts w:eastAsia="Times New Roman"/>
          <w:b/>
          <w:bCs/>
          <w:u w:val="single"/>
          <w:lang w:val="es-MX"/>
        </w:rPr>
        <w:t>,</w:t>
      </w:r>
      <w:r w:rsidR="00240930">
        <w:rPr>
          <w:rFonts w:eastAsia="Times New Roman"/>
          <w:b/>
          <w:bCs/>
          <w:u w:val="single"/>
          <w:lang w:val="es-MX"/>
        </w:rPr>
        <w:t>645</w:t>
      </w:r>
      <w:r w:rsidRPr="00D55863">
        <w:rPr>
          <w:rFonts w:eastAsia="Times New Roman"/>
          <w:b/>
          <w:bCs/>
          <w:u w:val="single"/>
          <w:lang w:val="es-MX"/>
        </w:rPr>
        <w:t xml:space="preserve"> </w:t>
      </w:r>
    </w:p>
    <w:p w14:paraId="0884D25F" w14:textId="2DF641A3" w:rsidR="00F1231C" w:rsidRPr="00D55863" w:rsidRDefault="00F1231C" w:rsidP="267DE294">
      <w:pPr>
        <w:spacing w:after="0" w:line="240" w:lineRule="auto"/>
        <w:textAlignment w:val="baseline"/>
        <w:rPr>
          <w:lang w:val="es-MX"/>
        </w:rPr>
      </w:pPr>
      <w:r w:rsidRPr="00D55863">
        <w:rPr>
          <w:b/>
          <w:bCs/>
          <w:lang w:val="es-MX"/>
        </w:rPr>
        <w:t>Plazo de reservación:</w:t>
      </w:r>
      <w:r w:rsidRPr="00D55863">
        <w:rPr>
          <w:lang w:val="es-MX"/>
        </w:rPr>
        <w:t xml:space="preserve"> </w:t>
      </w:r>
      <w:r w:rsidR="00A146F0">
        <w:rPr>
          <w:lang w:val="es-MX"/>
        </w:rPr>
        <w:t xml:space="preserve">Del </w:t>
      </w:r>
      <w:r w:rsidR="00195D6B">
        <w:rPr>
          <w:lang w:val="es-MX"/>
        </w:rPr>
        <w:t>20</w:t>
      </w:r>
      <w:r w:rsidR="004F0F5B">
        <w:rPr>
          <w:lang w:val="es-MX"/>
        </w:rPr>
        <w:t xml:space="preserve"> al</w:t>
      </w:r>
      <w:r w:rsidR="003B074D">
        <w:rPr>
          <w:lang w:val="es-MX"/>
        </w:rPr>
        <w:t xml:space="preserve"> </w:t>
      </w:r>
      <w:r w:rsidR="00195D6B">
        <w:rPr>
          <w:lang w:val="es-MX"/>
        </w:rPr>
        <w:t>2</w:t>
      </w:r>
      <w:r w:rsidR="003125D0">
        <w:rPr>
          <w:lang w:val="es-MX"/>
        </w:rPr>
        <w:t>5</w:t>
      </w:r>
      <w:r w:rsidR="004F0F5B">
        <w:rPr>
          <w:lang w:val="es-MX"/>
        </w:rPr>
        <w:t xml:space="preserve"> de </w:t>
      </w:r>
      <w:r w:rsidR="00661F27">
        <w:rPr>
          <w:lang w:val="es-MX"/>
        </w:rPr>
        <w:t>septiembre</w:t>
      </w:r>
      <w:r w:rsidR="144BE64F" w:rsidRPr="00D55863">
        <w:rPr>
          <w:lang w:val="es-MX"/>
        </w:rPr>
        <w:t xml:space="preserve"> de </w:t>
      </w:r>
      <w:r w:rsidR="00A146F0">
        <w:rPr>
          <w:lang w:val="es-MX"/>
        </w:rPr>
        <w:t>2023</w:t>
      </w:r>
    </w:p>
    <w:p w14:paraId="79F8D563" w14:textId="2A1DCC25" w:rsidR="00F1231C" w:rsidRPr="00D55863" w:rsidRDefault="00F1231C" w:rsidP="00F1231C">
      <w:pPr>
        <w:spacing w:after="0" w:line="240" w:lineRule="auto"/>
        <w:textAlignment w:val="baseline"/>
        <w:rPr>
          <w:rFonts w:eastAsia="Times New Roman"/>
          <w:lang w:val="es-MX"/>
        </w:rPr>
      </w:pPr>
      <w:r w:rsidRPr="00D55863">
        <w:rPr>
          <w:b/>
          <w:bCs/>
          <w:lang w:val="es-MX"/>
        </w:rPr>
        <w:t xml:space="preserve">Plazo de salida: </w:t>
      </w:r>
      <w:r w:rsidRPr="00D55863">
        <w:rPr>
          <w:lang w:val="es-MX"/>
        </w:rPr>
        <w:t xml:space="preserve">Todas las salidas a partir del </w:t>
      </w:r>
      <w:r w:rsidR="00195D6B">
        <w:rPr>
          <w:lang w:val="es-MX"/>
        </w:rPr>
        <w:t>20</w:t>
      </w:r>
      <w:r w:rsidR="09E77140" w:rsidRPr="00D55863">
        <w:rPr>
          <w:lang w:val="es-MX"/>
        </w:rPr>
        <w:t xml:space="preserve"> de </w:t>
      </w:r>
      <w:r w:rsidR="00661F27">
        <w:rPr>
          <w:lang w:val="es-MX"/>
        </w:rPr>
        <w:t>octubre</w:t>
      </w:r>
      <w:r w:rsidRPr="00D55863">
        <w:rPr>
          <w:lang w:val="es-MX"/>
        </w:rPr>
        <w:t xml:space="preserve"> de 202</w:t>
      </w:r>
      <w:r w:rsidR="00451D3E">
        <w:rPr>
          <w:lang w:val="es-MX"/>
        </w:rPr>
        <w:t>3</w:t>
      </w:r>
      <w:r w:rsidRPr="00D55863">
        <w:rPr>
          <w:lang w:val="es-MX"/>
        </w:rPr>
        <w:t xml:space="preserve"> (inclusive)</w:t>
      </w:r>
    </w:p>
    <w:p w14:paraId="612A5B33" w14:textId="3960F2A5" w:rsidR="00F1231C" w:rsidRPr="00D55863" w:rsidRDefault="00F1231C" w:rsidP="00F1231C">
      <w:pPr>
        <w:spacing w:after="0" w:line="240" w:lineRule="auto"/>
        <w:textAlignment w:val="baseline"/>
        <w:rPr>
          <w:lang w:val="es-MX"/>
        </w:rPr>
      </w:pPr>
      <w:r w:rsidRPr="00D55863">
        <w:rPr>
          <w:b/>
          <w:bCs/>
          <w:lang w:val="es-MX"/>
        </w:rPr>
        <w:t>Detalles de la oferta: </w:t>
      </w:r>
      <w:r w:rsidRPr="00D55863">
        <w:rPr>
          <w:lang w:val="es-MX"/>
        </w:rPr>
        <w:t>Hasta $</w:t>
      </w:r>
      <w:r w:rsidR="0DEE4475" w:rsidRPr="00D55863">
        <w:rPr>
          <w:lang w:val="es-MX"/>
        </w:rPr>
        <w:t>1</w:t>
      </w:r>
      <w:r w:rsidR="00240930">
        <w:rPr>
          <w:lang w:val="es-MX"/>
        </w:rPr>
        <w:t>0</w:t>
      </w:r>
      <w:r w:rsidR="0DEE4475" w:rsidRPr="00D55863">
        <w:rPr>
          <w:lang w:val="es-MX"/>
        </w:rPr>
        <w:t>,</w:t>
      </w:r>
      <w:r w:rsidR="00240930">
        <w:rPr>
          <w:lang w:val="es-MX"/>
        </w:rPr>
        <w:t>645</w:t>
      </w:r>
      <w:r w:rsidRPr="00D55863">
        <w:rPr>
          <w:lang w:val="es-MX"/>
        </w:rPr>
        <w:t xml:space="preserve"> en ahorros instantáneos</w:t>
      </w:r>
    </w:p>
    <w:p w14:paraId="0A37501D" w14:textId="77777777" w:rsidR="00F1231C" w:rsidRPr="00D55863" w:rsidRDefault="00F1231C" w:rsidP="00F1231C">
      <w:pPr>
        <w:rPr>
          <w:rFonts w:eastAsia="Times New Roman" w:cstheme="minorHAnsi"/>
          <w:color w:val="000000"/>
          <w:lang w:val="es-MX"/>
        </w:rPr>
      </w:pPr>
    </w:p>
    <w:tbl>
      <w:tblPr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1500"/>
        <w:gridCol w:w="1725"/>
        <w:gridCol w:w="1500"/>
        <w:gridCol w:w="1725"/>
      </w:tblGrid>
      <w:tr w:rsidR="3DED2442" w14:paraId="6DF8E773" w14:textId="77777777" w:rsidTr="3DED2442">
        <w:trPr>
          <w:trHeight w:val="435"/>
        </w:trPr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  <w:vAlign w:val="center"/>
          </w:tcPr>
          <w:p w14:paraId="36F21238" w14:textId="49B0E2F3" w:rsidR="3DED2442" w:rsidRDefault="3DED2442" w:rsidP="3DED244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3DED2442">
              <w:rPr>
                <w:rFonts w:ascii="Calibri" w:eastAsia="Calibri" w:hAnsi="Calibri" w:cs="Calibri"/>
                <w:b/>
                <w:bCs/>
                <w:color w:val="FFFFFF" w:themeColor="background1"/>
                <w:lang w:val="en"/>
              </w:rPr>
              <w:t>Sailing Length</w:t>
            </w:r>
          </w:p>
        </w:tc>
        <w:tc>
          <w:tcPr>
            <w:tcW w:w="1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  <w:vAlign w:val="center"/>
          </w:tcPr>
          <w:p w14:paraId="020D0D16" w14:textId="77CFCB08" w:rsidR="3DED2442" w:rsidRDefault="3DED2442" w:rsidP="3DED244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3DED2442">
              <w:rPr>
                <w:rFonts w:ascii="Calibri" w:eastAsia="Calibri" w:hAnsi="Calibri" w:cs="Calibri"/>
                <w:b/>
                <w:bCs/>
                <w:color w:val="FFFFFF" w:themeColor="background1"/>
                <w:lang w:val="en"/>
              </w:rPr>
              <w:t>Inside/Ocean View</w:t>
            </w:r>
          </w:p>
        </w:tc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  <w:vAlign w:val="center"/>
          </w:tcPr>
          <w:p w14:paraId="74C923AB" w14:textId="71CC2EFE" w:rsidR="3DED2442" w:rsidRDefault="3DED2442" w:rsidP="3DED244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3DED2442">
              <w:rPr>
                <w:rFonts w:ascii="Calibri" w:eastAsia="Calibri" w:hAnsi="Calibri" w:cs="Calibri"/>
                <w:b/>
                <w:bCs/>
                <w:color w:val="FFFFFF" w:themeColor="background1"/>
                <w:lang w:val="en"/>
              </w:rPr>
              <w:t>Balcony</w:t>
            </w:r>
          </w:p>
        </w:tc>
        <w:tc>
          <w:tcPr>
            <w:tcW w:w="1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  <w:vAlign w:val="center"/>
          </w:tcPr>
          <w:p w14:paraId="68855B90" w14:textId="21FCF752" w:rsidR="3DED2442" w:rsidRDefault="3DED2442" w:rsidP="3DED244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3DED2442">
              <w:rPr>
                <w:rFonts w:ascii="Calibri" w:eastAsia="Calibri" w:hAnsi="Calibri" w:cs="Calibri"/>
                <w:b/>
                <w:bCs/>
                <w:color w:val="FFFFFF" w:themeColor="background1"/>
                <w:lang w:val="en"/>
              </w:rPr>
              <w:t>Deluxe</w:t>
            </w:r>
          </w:p>
        </w:tc>
      </w:tr>
      <w:tr w:rsidR="3DED2442" w14:paraId="4951D2FE" w14:textId="77777777" w:rsidTr="3DED2442">
        <w:trPr>
          <w:trHeight w:val="210"/>
        </w:trPr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D75BE3" w14:textId="08C3996F" w:rsidR="3DED2442" w:rsidRDefault="3DED2442" w:rsidP="3DED244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DED2442">
              <w:rPr>
                <w:rFonts w:ascii="Calibri" w:eastAsia="Calibri" w:hAnsi="Calibri" w:cs="Calibri"/>
                <w:color w:val="000000" w:themeColor="text1"/>
                <w:lang w:val="en"/>
              </w:rPr>
              <w:t>5N and less</w:t>
            </w:r>
          </w:p>
        </w:tc>
        <w:tc>
          <w:tcPr>
            <w:tcW w:w="1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98CF4D" w14:textId="49E58915" w:rsidR="3DED2442" w:rsidRDefault="3DED2442" w:rsidP="3DED244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DED2442">
              <w:rPr>
                <w:rStyle w:val="normaltextrun"/>
                <w:rFonts w:ascii="Calibri" w:eastAsia="Calibri" w:hAnsi="Calibri" w:cs="Calibri"/>
                <w:color w:val="000000" w:themeColor="text1"/>
                <w:lang w:val="en"/>
              </w:rPr>
              <w:t>$500 MXN</w:t>
            </w:r>
            <w:r w:rsidRPr="3DED2442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11990F" w14:textId="3285B8C4" w:rsidR="3DED2442" w:rsidRDefault="3DED2442" w:rsidP="3DED244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DED2442">
              <w:rPr>
                <w:rStyle w:val="normaltextrun"/>
                <w:rFonts w:ascii="Calibri" w:eastAsia="Calibri" w:hAnsi="Calibri" w:cs="Calibri"/>
                <w:color w:val="000000" w:themeColor="text1"/>
                <w:lang w:val="en"/>
              </w:rPr>
              <w:t>$1,500 MXN</w:t>
            </w:r>
            <w:r w:rsidRPr="3DED2442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  </w:t>
            </w:r>
          </w:p>
        </w:tc>
        <w:tc>
          <w:tcPr>
            <w:tcW w:w="1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E745A3" w14:textId="668AFD47" w:rsidR="3DED2442" w:rsidRDefault="3DED2442" w:rsidP="3DED244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DED2442">
              <w:rPr>
                <w:rStyle w:val="normaltextrun"/>
                <w:rFonts w:ascii="Calibri" w:eastAsia="Calibri" w:hAnsi="Calibri" w:cs="Calibri"/>
                <w:color w:val="000000" w:themeColor="text1"/>
                <w:lang w:val="en"/>
              </w:rPr>
              <w:t>$</w:t>
            </w:r>
            <w:r w:rsidR="00B07C84">
              <w:rPr>
                <w:rStyle w:val="normaltextrun"/>
                <w:rFonts w:ascii="Calibri" w:eastAsia="Calibri" w:hAnsi="Calibri" w:cs="Calibri"/>
                <w:color w:val="000000" w:themeColor="text1"/>
                <w:lang w:val="en"/>
              </w:rPr>
              <w:t>2</w:t>
            </w:r>
            <w:r w:rsidRPr="3DED2442">
              <w:rPr>
                <w:rStyle w:val="normaltextrun"/>
                <w:rFonts w:ascii="Calibri" w:eastAsia="Calibri" w:hAnsi="Calibri" w:cs="Calibri"/>
                <w:color w:val="000000" w:themeColor="text1"/>
                <w:lang w:val="en"/>
              </w:rPr>
              <w:t>,100 MXN</w:t>
            </w:r>
            <w:r w:rsidRPr="3DED2442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  </w:t>
            </w:r>
          </w:p>
        </w:tc>
      </w:tr>
      <w:tr w:rsidR="3DED2442" w14:paraId="264F3906" w14:textId="77777777" w:rsidTr="3DED2442">
        <w:trPr>
          <w:trHeight w:val="210"/>
        </w:trPr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E31B9D" w14:textId="3C32FFC5" w:rsidR="3DED2442" w:rsidRDefault="3DED2442" w:rsidP="3DED244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DED2442">
              <w:rPr>
                <w:rFonts w:ascii="Calibri" w:eastAsia="Calibri" w:hAnsi="Calibri" w:cs="Calibri"/>
                <w:color w:val="000000" w:themeColor="text1"/>
                <w:lang w:val="en"/>
              </w:rPr>
              <w:t>6N and more</w:t>
            </w:r>
          </w:p>
        </w:tc>
        <w:tc>
          <w:tcPr>
            <w:tcW w:w="1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69A890" w14:textId="3AA5DA08" w:rsidR="3DED2442" w:rsidRDefault="3DED2442" w:rsidP="3DED244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DED2442">
              <w:rPr>
                <w:rStyle w:val="normaltextrun"/>
                <w:rFonts w:ascii="Calibri" w:eastAsia="Calibri" w:hAnsi="Calibri" w:cs="Calibri"/>
                <w:color w:val="000000" w:themeColor="text1"/>
                <w:lang w:val="en"/>
              </w:rPr>
              <w:t>$1,000 MXN</w:t>
            </w:r>
            <w:r w:rsidRPr="3DED2442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979B4B" w14:textId="42D26816" w:rsidR="3DED2442" w:rsidRDefault="3DED2442" w:rsidP="3DED244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DED2442">
              <w:rPr>
                <w:rStyle w:val="normaltextrun"/>
                <w:rFonts w:ascii="Calibri" w:eastAsia="Calibri" w:hAnsi="Calibri" w:cs="Calibri"/>
                <w:color w:val="000000" w:themeColor="text1"/>
                <w:lang w:val="en"/>
              </w:rPr>
              <w:t>$2,100 MXN</w:t>
            </w:r>
            <w:r w:rsidRPr="3DED2442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  </w:t>
            </w:r>
          </w:p>
        </w:tc>
        <w:tc>
          <w:tcPr>
            <w:tcW w:w="1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15B92E" w14:textId="1E400B10" w:rsidR="3DED2442" w:rsidRDefault="3DED2442" w:rsidP="3DED244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DED2442">
              <w:rPr>
                <w:rStyle w:val="normaltextrun"/>
                <w:rFonts w:ascii="Calibri" w:eastAsia="Calibri" w:hAnsi="Calibri" w:cs="Calibri"/>
                <w:color w:val="000000" w:themeColor="text1"/>
                <w:lang w:val="en"/>
              </w:rPr>
              <w:t>$1</w:t>
            </w:r>
            <w:r w:rsidR="00F76243">
              <w:rPr>
                <w:rStyle w:val="normaltextrun"/>
                <w:rFonts w:ascii="Calibri" w:eastAsia="Calibri" w:hAnsi="Calibri" w:cs="Calibri"/>
                <w:color w:val="000000" w:themeColor="text1"/>
                <w:lang w:val="en"/>
              </w:rPr>
              <w:t>0</w:t>
            </w:r>
            <w:r w:rsidRPr="3DED2442">
              <w:rPr>
                <w:rStyle w:val="normaltextrun"/>
                <w:rFonts w:ascii="Calibri" w:eastAsia="Calibri" w:hAnsi="Calibri" w:cs="Calibri"/>
                <w:color w:val="000000" w:themeColor="text1"/>
                <w:lang w:val="en"/>
              </w:rPr>
              <w:t>,</w:t>
            </w:r>
            <w:r w:rsidR="00F76243">
              <w:rPr>
                <w:rStyle w:val="normaltextrun"/>
                <w:rFonts w:ascii="Calibri" w:eastAsia="Calibri" w:hAnsi="Calibri" w:cs="Calibri"/>
                <w:color w:val="000000" w:themeColor="text1"/>
                <w:lang w:val="en"/>
              </w:rPr>
              <w:t>645</w:t>
            </w:r>
            <w:r w:rsidRPr="3DED2442">
              <w:rPr>
                <w:rStyle w:val="normaltextrun"/>
                <w:rFonts w:ascii="Calibri" w:eastAsia="Calibri" w:hAnsi="Calibri" w:cs="Calibri"/>
                <w:color w:val="000000" w:themeColor="text1"/>
                <w:lang w:val="en"/>
              </w:rPr>
              <w:t xml:space="preserve"> MXN</w:t>
            </w:r>
            <w:r w:rsidRPr="3DED2442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  </w:t>
            </w:r>
          </w:p>
        </w:tc>
      </w:tr>
    </w:tbl>
    <w:p w14:paraId="11B5C183" w14:textId="543CE6D1" w:rsidR="00CD1CB5" w:rsidRDefault="00CD1CB5" w:rsidP="3DED2442">
      <w:pPr>
        <w:spacing w:after="0" w:line="240" w:lineRule="auto"/>
        <w:textAlignment w:val="baseline"/>
        <w:rPr>
          <w:rFonts w:ascii="Calibri" w:eastAsia="Calibri" w:hAnsi="Calibri" w:cs="Calibri"/>
          <w:color w:val="000000" w:themeColor="text1"/>
        </w:rPr>
      </w:pPr>
    </w:p>
    <w:p w14:paraId="0A402941" w14:textId="6749F2ED" w:rsidR="00CD1CB5" w:rsidRDefault="00CD1CB5" w:rsidP="3DED2442">
      <w:pPr>
        <w:spacing w:after="0" w:line="240" w:lineRule="auto"/>
        <w:textAlignment w:val="baseline"/>
        <w:rPr>
          <w:rFonts w:eastAsia="Times New Roman"/>
          <w:b/>
          <w:bCs/>
          <w:u w:val="single"/>
        </w:rPr>
      </w:pPr>
    </w:p>
    <w:p w14:paraId="02EB378F" w14:textId="77777777" w:rsidR="00F1231C" w:rsidRDefault="00F1231C" w:rsidP="00F1231C">
      <w:pPr>
        <w:spacing w:after="0" w:line="240" w:lineRule="auto"/>
        <w:textAlignment w:val="baseline"/>
        <w:rPr>
          <w:rFonts w:eastAsia="Times New Roman" w:cstheme="minorHAnsi"/>
          <w:b/>
          <w:bCs/>
          <w:u w:val="single"/>
        </w:rPr>
      </w:pPr>
    </w:p>
    <w:p w14:paraId="0F3D6B51" w14:textId="77777777" w:rsidR="00F1231C" w:rsidRDefault="00F1231C" w:rsidP="00F1231C">
      <w:pPr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>
        <w:rPr>
          <w:rFonts w:eastAsia="Times New Roman" w:cstheme="minorHAnsi"/>
          <w:b/>
          <w:bCs/>
          <w:u w:val="single"/>
        </w:rPr>
        <w:t>Términos</w:t>
      </w:r>
      <w:proofErr w:type="spellEnd"/>
      <w:r>
        <w:rPr>
          <w:rFonts w:eastAsia="Times New Roman" w:cstheme="minorHAnsi"/>
          <w:b/>
          <w:bCs/>
          <w:u w:val="single"/>
        </w:rPr>
        <w:t xml:space="preserve"> y </w:t>
      </w:r>
      <w:proofErr w:type="spellStart"/>
      <w:r>
        <w:rPr>
          <w:rFonts w:eastAsia="Times New Roman" w:cstheme="minorHAnsi"/>
          <w:b/>
          <w:bCs/>
          <w:u w:val="single"/>
        </w:rPr>
        <w:t>condiciones</w:t>
      </w:r>
      <w:proofErr w:type="spellEnd"/>
      <w:r>
        <w:rPr>
          <w:rFonts w:eastAsia="Times New Roman" w:cstheme="minorHAnsi"/>
          <w:b/>
          <w:bCs/>
          <w:u w:val="single"/>
        </w:rPr>
        <w:t xml:space="preserve"> </w:t>
      </w:r>
      <w:proofErr w:type="spellStart"/>
      <w:r>
        <w:rPr>
          <w:rFonts w:eastAsia="Times New Roman" w:cstheme="minorHAnsi"/>
          <w:b/>
          <w:bCs/>
          <w:u w:val="single"/>
        </w:rPr>
        <w:t>completos</w:t>
      </w:r>
      <w:proofErr w:type="spellEnd"/>
      <w:r>
        <w:rPr>
          <w:rFonts w:eastAsia="Times New Roman" w:cstheme="minorHAnsi"/>
        </w:rPr>
        <w:t> </w:t>
      </w:r>
    </w:p>
    <w:p w14:paraId="7F3F8EE1" w14:textId="2D95E1C2" w:rsidR="00F1231C" w:rsidRPr="00D55863" w:rsidRDefault="00F1231C" w:rsidP="3DED2442">
      <w:pPr>
        <w:spacing w:after="0" w:line="240" w:lineRule="auto"/>
        <w:textAlignment w:val="baseline"/>
        <w:rPr>
          <w:rFonts w:eastAsia="Times New Roman"/>
          <w:lang w:val="es-MX"/>
        </w:rPr>
      </w:pPr>
      <w:r w:rsidRPr="00D55863">
        <w:rPr>
          <w:rFonts w:eastAsia="Times New Roman"/>
          <w:lang w:val="es-MX"/>
        </w:rPr>
        <w:t xml:space="preserve">* El precio es por persona, en </w:t>
      </w:r>
      <w:r w:rsidR="3A038858" w:rsidRPr="00D55863">
        <w:rPr>
          <w:rFonts w:eastAsia="Times New Roman"/>
          <w:lang w:val="es-MX"/>
        </w:rPr>
        <w:t>MXN</w:t>
      </w:r>
      <w:r w:rsidRPr="00D55863">
        <w:rPr>
          <w:rFonts w:eastAsia="Times New Roman"/>
          <w:lang w:val="es-MX"/>
        </w:rPr>
        <w:t>, correspondiente únicamente al crucero, aplicable a salidas seleccionadas, en camarote interior de ocupación doble, y refleja cualquier ahorro promocional.  </w:t>
      </w:r>
    </w:p>
    <w:p w14:paraId="6A05A809" w14:textId="77777777" w:rsidR="00F1231C" w:rsidRPr="00D55863" w:rsidRDefault="00F1231C" w:rsidP="00F1231C">
      <w:pPr>
        <w:spacing w:after="0" w:line="240" w:lineRule="auto"/>
        <w:textAlignment w:val="baseline"/>
        <w:rPr>
          <w:rFonts w:eastAsia="Times New Roman" w:cstheme="minorHAnsi"/>
          <w:lang w:val="es-MX"/>
        </w:rPr>
      </w:pPr>
    </w:p>
    <w:p w14:paraId="35F17B11" w14:textId="61E750DD" w:rsidR="002A6431" w:rsidRPr="00D55863" w:rsidRDefault="002A6431" w:rsidP="002A6431">
      <w:pPr>
        <w:rPr>
          <w:rFonts w:eastAsia="Times New Roman"/>
          <w:b/>
          <w:bCs/>
          <w:lang w:val="es-MX"/>
        </w:rPr>
      </w:pPr>
      <w:r w:rsidRPr="00D55863">
        <w:rPr>
          <w:rFonts w:ascii="Calibri" w:hAnsi="Calibri"/>
          <w:b/>
          <w:bCs/>
          <w:color w:val="000000" w:themeColor="text1"/>
          <w:lang w:val="es-MX"/>
        </w:rPr>
        <w:t>“Ahorra hasta $</w:t>
      </w:r>
      <w:r w:rsidR="0DEE4475" w:rsidRPr="00D55863">
        <w:rPr>
          <w:rFonts w:ascii="Calibri" w:hAnsi="Calibri"/>
          <w:b/>
          <w:bCs/>
          <w:color w:val="000000" w:themeColor="text1"/>
          <w:lang w:val="es-MX"/>
        </w:rPr>
        <w:t>1</w:t>
      </w:r>
      <w:r w:rsidR="00240930">
        <w:rPr>
          <w:rFonts w:ascii="Calibri" w:hAnsi="Calibri"/>
          <w:b/>
          <w:bCs/>
          <w:color w:val="000000" w:themeColor="text1"/>
          <w:lang w:val="es-MX"/>
        </w:rPr>
        <w:t>0</w:t>
      </w:r>
      <w:r w:rsidR="0DEE4475" w:rsidRPr="00D55863">
        <w:rPr>
          <w:rFonts w:ascii="Calibri" w:hAnsi="Calibri"/>
          <w:b/>
          <w:bCs/>
          <w:color w:val="000000" w:themeColor="text1"/>
          <w:lang w:val="es-MX"/>
        </w:rPr>
        <w:t>,</w:t>
      </w:r>
      <w:r w:rsidR="00240930">
        <w:rPr>
          <w:rFonts w:ascii="Calibri" w:hAnsi="Calibri"/>
          <w:b/>
          <w:bCs/>
          <w:color w:val="000000" w:themeColor="text1"/>
          <w:lang w:val="es-MX"/>
        </w:rPr>
        <w:t>645</w:t>
      </w:r>
      <w:r w:rsidRPr="00D55863">
        <w:rPr>
          <w:rFonts w:ascii="Calibri" w:hAnsi="Calibri"/>
          <w:b/>
          <w:bCs/>
          <w:color w:val="000000" w:themeColor="text1"/>
          <w:lang w:val="es-MX"/>
        </w:rPr>
        <w:t xml:space="preserve">” </w:t>
      </w:r>
      <w:r w:rsidRPr="00D55863">
        <w:rPr>
          <w:color w:val="000000" w:themeColor="text1"/>
          <w:lang w:val="es-MX"/>
        </w:rPr>
        <w:t xml:space="preserve">es aplicable para nuevas reservaciones hechas del </w:t>
      </w:r>
      <w:r w:rsidR="00195D6B">
        <w:rPr>
          <w:b/>
          <w:bCs/>
          <w:lang w:val="es-MX"/>
        </w:rPr>
        <w:t>20</w:t>
      </w:r>
      <w:r w:rsidR="2CBD4FAD" w:rsidRPr="00D55863">
        <w:rPr>
          <w:b/>
          <w:bCs/>
          <w:lang w:val="es-MX"/>
        </w:rPr>
        <w:t xml:space="preserve"> al </w:t>
      </w:r>
      <w:r w:rsidR="00195D6B">
        <w:rPr>
          <w:b/>
          <w:bCs/>
          <w:lang w:val="es-MX"/>
        </w:rPr>
        <w:t>2</w:t>
      </w:r>
      <w:r w:rsidR="003125D0">
        <w:rPr>
          <w:b/>
          <w:bCs/>
          <w:lang w:val="es-MX"/>
        </w:rPr>
        <w:t>5</w:t>
      </w:r>
      <w:r w:rsidR="00451D3E">
        <w:rPr>
          <w:b/>
          <w:bCs/>
          <w:lang w:val="es-MX"/>
        </w:rPr>
        <w:t xml:space="preserve"> </w:t>
      </w:r>
      <w:r w:rsidR="2CBD4FAD" w:rsidRPr="00D55863">
        <w:rPr>
          <w:b/>
          <w:bCs/>
          <w:lang w:val="es-MX"/>
        </w:rPr>
        <w:t xml:space="preserve">de </w:t>
      </w:r>
      <w:r w:rsidR="00661F27">
        <w:rPr>
          <w:b/>
          <w:bCs/>
          <w:lang w:val="es-MX"/>
        </w:rPr>
        <w:t>septiembre</w:t>
      </w:r>
      <w:r w:rsidRPr="00D55863">
        <w:rPr>
          <w:b/>
          <w:bCs/>
          <w:lang w:val="es-MX"/>
        </w:rPr>
        <w:t xml:space="preserve"> de 202</w:t>
      </w:r>
      <w:r w:rsidR="007C6703">
        <w:rPr>
          <w:b/>
          <w:bCs/>
          <w:lang w:val="es-MX"/>
        </w:rPr>
        <w:t xml:space="preserve">3 </w:t>
      </w:r>
      <w:r w:rsidRPr="00D55863">
        <w:rPr>
          <w:lang w:val="es-MX"/>
        </w:rPr>
        <w:t>(“</w:t>
      </w:r>
      <w:r w:rsidRPr="00D55863">
        <w:rPr>
          <w:b/>
          <w:bCs/>
          <w:u w:val="single"/>
          <w:lang w:val="es-MX"/>
        </w:rPr>
        <w:t>Período de Oferta</w:t>
      </w:r>
      <w:r w:rsidRPr="00D55863">
        <w:rPr>
          <w:lang w:val="es-MX"/>
        </w:rPr>
        <w:t xml:space="preserve">”) para salidas el día </w:t>
      </w:r>
      <w:r w:rsidR="00195D6B">
        <w:rPr>
          <w:b/>
          <w:bCs/>
          <w:lang w:val="es-MX"/>
        </w:rPr>
        <w:t>20</w:t>
      </w:r>
      <w:r w:rsidR="09E77140" w:rsidRPr="00D55863">
        <w:rPr>
          <w:b/>
          <w:bCs/>
          <w:lang w:val="es-MX"/>
        </w:rPr>
        <w:t xml:space="preserve"> de </w:t>
      </w:r>
      <w:r w:rsidR="00661F27">
        <w:rPr>
          <w:b/>
          <w:bCs/>
          <w:lang w:val="es-MX"/>
        </w:rPr>
        <w:t>octubre</w:t>
      </w:r>
      <w:r w:rsidRPr="00D55863">
        <w:rPr>
          <w:b/>
          <w:bCs/>
          <w:lang w:val="es-MX"/>
        </w:rPr>
        <w:t xml:space="preserve"> de 202</w:t>
      </w:r>
      <w:r w:rsidR="00451D3E">
        <w:rPr>
          <w:b/>
          <w:bCs/>
          <w:lang w:val="es-MX"/>
        </w:rPr>
        <w:t>3</w:t>
      </w:r>
      <w:r w:rsidRPr="00D55863">
        <w:rPr>
          <w:b/>
          <w:bCs/>
          <w:lang w:val="es-MX"/>
        </w:rPr>
        <w:t xml:space="preserve"> </w:t>
      </w:r>
      <w:r w:rsidRPr="00D55863">
        <w:rPr>
          <w:lang w:val="es-MX"/>
        </w:rPr>
        <w:t>o en fecha posterior</w:t>
      </w:r>
      <w:r w:rsidRPr="00D55863">
        <w:rPr>
          <w:b/>
          <w:bCs/>
          <w:lang w:val="es-MX"/>
        </w:rPr>
        <w:t xml:space="preserve"> </w:t>
      </w:r>
      <w:r w:rsidRPr="00D55863">
        <w:rPr>
          <w:lang w:val="es-MX"/>
        </w:rPr>
        <w:t xml:space="preserve">y </w:t>
      </w:r>
      <w:r w:rsidRPr="00D55863">
        <w:rPr>
          <w:rFonts w:ascii="Calibri" w:hAnsi="Calibri"/>
          <w:lang w:val="es-MX"/>
        </w:rPr>
        <w:t>brinda un ahorro inmediato de hasta $</w:t>
      </w:r>
      <w:r w:rsidR="0DEE4475" w:rsidRPr="00D55863">
        <w:rPr>
          <w:rFonts w:ascii="Calibri" w:hAnsi="Calibri"/>
          <w:lang w:val="es-MX"/>
        </w:rPr>
        <w:t>1</w:t>
      </w:r>
      <w:r w:rsidR="00240930">
        <w:rPr>
          <w:rFonts w:ascii="Calibri" w:hAnsi="Calibri"/>
          <w:lang w:val="es-MX"/>
        </w:rPr>
        <w:t>0</w:t>
      </w:r>
      <w:r w:rsidR="0DEE4475" w:rsidRPr="00D55863">
        <w:rPr>
          <w:rFonts w:ascii="Calibri" w:hAnsi="Calibri"/>
          <w:lang w:val="es-MX"/>
        </w:rPr>
        <w:t>,</w:t>
      </w:r>
      <w:r w:rsidR="00240930">
        <w:rPr>
          <w:rFonts w:ascii="Calibri" w:hAnsi="Calibri"/>
          <w:lang w:val="es-MX"/>
        </w:rPr>
        <w:t>645</w:t>
      </w:r>
      <w:r w:rsidRPr="00D55863">
        <w:rPr>
          <w:rFonts w:ascii="Calibri" w:hAnsi="Calibri"/>
          <w:lang w:val="es-MX"/>
        </w:rPr>
        <w:t xml:space="preserve"> por camarote. Los montos ahorrados varían según la categoría del camarote reservado y duración del viaje de la siguiente manera: 5 noches o menos, ahorro de $</w:t>
      </w:r>
      <w:r w:rsidR="3E9FB38D" w:rsidRPr="00D55863">
        <w:rPr>
          <w:rFonts w:ascii="Calibri" w:hAnsi="Calibri"/>
          <w:lang w:val="es-MX"/>
        </w:rPr>
        <w:t>500</w:t>
      </w:r>
      <w:r w:rsidRPr="00D55863">
        <w:rPr>
          <w:rFonts w:ascii="Calibri" w:hAnsi="Calibri"/>
          <w:lang w:val="es-MX"/>
        </w:rPr>
        <w:t xml:space="preserve"> en camarotes interiores y </w:t>
      </w:r>
      <w:proofErr w:type="gramStart"/>
      <w:r w:rsidRPr="00D55863">
        <w:rPr>
          <w:rFonts w:ascii="Calibri" w:hAnsi="Calibri"/>
          <w:lang w:val="es-MX"/>
        </w:rPr>
        <w:t>con vista al</w:t>
      </w:r>
      <w:proofErr w:type="gramEnd"/>
      <w:r w:rsidRPr="00D55863">
        <w:rPr>
          <w:rFonts w:ascii="Calibri" w:hAnsi="Calibri"/>
          <w:lang w:val="es-MX"/>
        </w:rPr>
        <w:t xml:space="preserve"> mar, $</w:t>
      </w:r>
      <w:r w:rsidR="412B9103" w:rsidRPr="00D55863">
        <w:rPr>
          <w:rFonts w:ascii="Calibri" w:hAnsi="Calibri"/>
          <w:lang w:val="es-MX"/>
        </w:rPr>
        <w:t>1,500</w:t>
      </w:r>
      <w:r w:rsidRPr="00D55863">
        <w:rPr>
          <w:rFonts w:ascii="Calibri" w:hAnsi="Calibri"/>
          <w:lang w:val="es-MX"/>
        </w:rPr>
        <w:t xml:space="preserve"> en camarotes con balcón y $</w:t>
      </w:r>
      <w:r w:rsidR="00240930">
        <w:rPr>
          <w:rFonts w:ascii="Calibri" w:hAnsi="Calibri"/>
          <w:lang w:val="es-MX"/>
        </w:rPr>
        <w:t>2</w:t>
      </w:r>
      <w:r w:rsidR="00451D3E">
        <w:rPr>
          <w:rFonts w:ascii="Calibri" w:hAnsi="Calibri"/>
          <w:lang w:val="es-MX"/>
        </w:rPr>
        <w:t>,</w:t>
      </w:r>
      <w:r w:rsidR="6357EB76" w:rsidRPr="00D55863">
        <w:rPr>
          <w:rFonts w:ascii="Calibri" w:hAnsi="Calibri"/>
          <w:lang w:val="es-MX"/>
        </w:rPr>
        <w:t>100</w:t>
      </w:r>
      <w:r w:rsidRPr="00D55863">
        <w:rPr>
          <w:rFonts w:ascii="Calibri" w:hAnsi="Calibri"/>
          <w:lang w:val="es-MX"/>
        </w:rPr>
        <w:t xml:space="preserve"> en suites; 6 noches o más, ahorro de $</w:t>
      </w:r>
      <w:r w:rsidR="2186FC84" w:rsidRPr="00D55863">
        <w:rPr>
          <w:rFonts w:ascii="Calibri" w:hAnsi="Calibri"/>
          <w:lang w:val="es-MX"/>
        </w:rPr>
        <w:t>1,000</w:t>
      </w:r>
      <w:r w:rsidRPr="00D55863">
        <w:rPr>
          <w:rFonts w:ascii="Calibri" w:hAnsi="Calibri"/>
          <w:lang w:val="es-MX"/>
        </w:rPr>
        <w:t xml:space="preserve"> en camarotes interiores y con vista al mar, $</w:t>
      </w:r>
      <w:r w:rsidR="00873756">
        <w:rPr>
          <w:rFonts w:ascii="Calibri" w:hAnsi="Calibri"/>
          <w:lang w:val="es-MX"/>
        </w:rPr>
        <w:t>2,100</w:t>
      </w:r>
      <w:r w:rsidRPr="00D55863">
        <w:rPr>
          <w:rFonts w:ascii="Calibri" w:hAnsi="Calibri"/>
          <w:lang w:val="es-MX"/>
        </w:rPr>
        <w:t xml:space="preserve"> en camarotes con balcón y $</w:t>
      </w:r>
      <w:r w:rsidR="0DEE4475" w:rsidRPr="00D55863">
        <w:rPr>
          <w:rFonts w:ascii="Calibri" w:hAnsi="Calibri"/>
          <w:lang w:val="es-MX"/>
        </w:rPr>
        <w:t>1</w:t>
      </w:r>
      <w:r w:rsidR="00240930">
        <w:rPr>
          <w:rFonts w:ascii="Calibri" w:hAnsi="Calibri"/>
          <w:lang w:val="es-MX"/>
        </w:rPr>
        <w:t>0</w:t>
      </w:r>
      <w:r w:rsidR="0DEE4475" w:rsidRPr="00D55863">
        <w:rPr>
          <w:rFonts w:ascii="Calibri" w:hAnsi="Calibri"/>
          <w:lang w:val="es-MX"/>
        </w:rPr>
        <w:t>,</w:t>
      </w:r>
      <w:r w:rsidR="00240930">
        <w:rPr>
          <w:rFonts w:ascii="Calibri" w:hAnsi="Calibri"/>
          <w:lang w:val="es-MX"/>
        </w:rPr>
        <w:t>645</w:t>
      </w:r>
      <w:r w:rsidRPr="00D55863">
        <w:rPr>
          <w:rFonts w:ascii="Calibri" w:hAnsi="Calibri"/>
          <w:lang w:val="es-MX"/>
        </w:rPr>
        <w:t xml:space="preserve"> en suites.  Los ahorros al instante se aplican en forma de reembolso al instante sobre el precio total de la tarifa del crucero al pagar. Los ahorros al instante no son aplicables a viajes a China.</w:t>
      </w:r>
    </w:p>
    <w:p w14:paraId="5C68A159" w14:textId="05F6F691" w:rsidR="021F9356" w:rsidRPr="005C0D96" w:rsidRDefault="021F9356" w:rsidP="021F9356">
      <w:pPr>
        <w:spacing w:line="254" w:lineRule="auto"/>
        <w:rPr>
          <w:rFonts w:ascii="Calibri" w:eastAsia="Calibri" w:hAnsi="Calibri" w:cs="Calibri"/>
          <w:lang w:val="es-MX"/>
        </w:rPr>
      </w:pPr>
      <w:r w:rsidRPr="005C0D96">
        <w:rPr>
          <w:rFonts w:ascii="Calibri" w:eastAsia="Calibri" w:hAnsi="Calibri" w:cs="Calibri"/>
          <w:color w:val="000000" w:themeColor="text1"/>
          <w:lang w:val="es-MX"/>
        </w:rPr>
        <w:t xml:space="preserve">Reservaciones con Depósito No Reembolsable (“NRDB”): Todos los pagos de depósito realizados después del </w:t>
      </w:r>
      <w:r w:rsidR="31E04365" w:rsidRPr="005C0D96">
        <w:rPr>
          <w:rFonts w:ascii="Calibri" w:eastAsia="Calibri" w:hAnsi="Calibri" w:cs="Calibri"/>
          <w:color w:val="000000" w:themeColor="text1"/>
          <w:lang w:val="es-MX"/>
        </w:rPr>
        <w:t>31 de mayo de 2022</w:t>
      </w:r>
      <w:r w:rsidRPr="005C0D96">
        <w:rPr>
          <w:rFonts w:ascii="Calibri" w:eastAsia="Calibri" w:hAnsi="Calibri" w:cs="Calibri"/>
          <w:color w:val="000000" w:themeColor="text1"/>
          <w:lang w:val="es-MX"/>
        </w:rPr>
        <w:t xml:space="preserve"> para reservaciones NRDB no son reembolsables una vez completada la reservación.</w:t>
      </w:r>
    </w:p>
    <w:p w14:paraId="58A3F80E" w14:textId="4F281170" w:rsidR="006F6037" w:rsidRPr="005C0D96" w:rsidRDefault="006F6037" w:rsidP="58D3A2F4">
      <w:pPr>
        <w:spacing w:line="240" w:lineRule="auto"/>
        <w:rPr>
          <w:rFonts w:ascii="Calibri" w:eastAsia="Calibri" w:hAnsi="Calibri" w:cs="Calibri"/>
          <w:lang w:val="es-MX"/>
        </w:rPr>
      </w:pPr>
      <w:proofErr w:type="spellStart"/>
      <w:r w:rsidRPr="005C0D96">
        <w:rPr>
          <w:rFonts w:ascii="Calibri" w:eastAsia="Calibri" w:hAnsi="Calibri" w:cs="Calibri"/>
          <w:color w:val="000000" w:themeColor="text1"/>
          <w:lang w:val="es-MX"/>
        </w:rPr>
        <w:t>Combinabilidad</w:t>
      </w:r>
      <w:proofErr w:type="spellEnd"/>
      <w:r w:rsidRPr="005C0D96">
        <w:rPr>
          <w:rFonts w:ascii="Calibri" w:eastAsia="Calibri" w:hAnsi="Calibri" w:cs="Calibri"/>
          <w:color w:val="000000" w:themeColor="text1"/>
          <w:lang w:val="es-MX"/>
        </w:rPr>
        <w:t>:</w:t>
      </w:r>
      <w:r w:rsidRPr="005C0D96">
        <w:rPr>
          <w:rFonts w:ascii="Calibri" w:eastAsia="Calibri" w:hAnsi="Calibri" w:cs="Calibri"/>
          <w:b/>
          <w:bCs/>
          <w:color w:val="000000" w:themeColor="text1"/>
          <w:lang w:val="es-MX"/>
        </w:rPr>
        <w:t xml:space="preserve"> </w:t>
      </w:r>
      <w:r w:rsidRPr="005C0D96">
        <w:rPr>
          <w:rFonts w:ascii="Calibri" w:eastAsia="Calibri" w:hAnsi="Calibri" w:cs="Calibri"/>
          <w:color w:val="000000" w:themeColor="text1"/>
          <w:lang w:val="es-MX"/>
        </w:rPr>
        <w:t>La oferta “</w:t>
      </w:r>
      <w:r w:rsidRPr="005C0D96">
        <w:rPr>
          <w:rFonts w:ascii="Calibri" w:eastAsia="Calibri" w:hAnsi="Calibri" w:cs="Calibri"/>
          <w:b/>
          <w:bCs/>
          <w:color w:val="000000" w:themeColor="text1"/>
          <w:lang w:val="es-MX"/>
        </w:rPr>
        <w:t>Ahorra hasta $</w:t>
      </w:r>
      <w:r w:rsidR="0DEE4475" w:rsidRPr="005C0D96">
        <w:rPr>
          <w:rFonts w:ascii="Calibri" w:eastAsia="Calibri" w:hAnsi="Calibri" w:cs="Calibri"/>
          <w:b/>
          <w:bCs/>
          <w:color w:val="000000" w:themeColor="text1"/>
          <w:lang w:val="es-MX"/>
        </w:rPr>
        <w:t>1</w:t>
      </w:r>
      <w:r w:rsidR="00240930">
        <w:rPr>
          <w:rFonts w:ascii="Calibri" w:eastAsia="Calibri" w:hAnsi="Calibri" w:cs="Calibri"/>
          <w:b/>
          <w:bCs/>
          <w:color w:val="000000" w:themeColor="text1"/>
          <w:lang w:val="es-MX"/>
        </w:rPr>
        <w:t>0</w:t>
      </w:r>
      <w:r w:rsidR="0DEE4475" w:rsidRPr="005C0D96">
        <w:rPr>
          <w:rFonts w:ascii="Calibri" w:eastAsia="Calibri" w:hAnsi="Calibri" w:cs="Calibri"/>
          <w:b/>
          <w:bCs/>
          <w:color w:val="000000" w:themeColor="text1"/>
          <w:lang w:val="es-MX"/>
        </w:rPr>
        <w:t>,</w:t>
      </w:r>
      <w:r w:rsidR="00240930">
        <w:rPr>
          <w:rFonts w:ascii="Calibri" w:eastAsia="Calibri" w:hAnsi="Calibri" w:cs="Calibri"/>
          <w:b/>
          <w:bCs/>
          <w:color w:val="000000" w:themeColor="text1"/>
          <w:lang w:val="es-MX"/>
        </w:rPr>
        <w:t>645</w:t>
      </w:r>
      <w:r w:rsidRPr="005C0D96">
        <w:rPr>
          <w:rFonts w:ascii="Calibri" w:eastAsia="Calibri" w:hAnsi="Calibri" w:cs="Calibri"/>
          <w:b/>
          <w:bCs/>
          <w:color w:val="000000" w:themeColor="text1"/>
          <w:lang w:val="es-MX"/>
        </w:rPr>
        <w:t xml:space="preserve">” </w:t>
      </w:r>
      <w:r w:rsidRPr="005C0D96">
        <w:rPr>
          <w:rFonts w:ascii="Calibri" w:eastAsia="Calibri" w:hAnsi="Calibri" w:cs="Calibri"/>
          <w:color w:val="000000" w:themeColor="text1"/>
          <w:lang w:val="es-MX"/>
        </w:rPr>
        <w:t>es combinable con las ofertas “</w:t>
      </w:r>
      <w:r w:rsidRPr="005C0D96">
        <w:rPr>
          <w:rFonts w:ascii="Calibri" w:eastAsia="Calibri" w:hAnsi="Calibri" w:cs="Calibri"/>
          <w:b/>
          <w:bCs/>
          <w:color w:val="000000" w:themeColor="text1"/>
          <w:lang w:val="es-MX"/>
        </w:rPr>
        <w:t>30% de descuento por cada pasajero”</w:t>
      </w:r>
      <w:r w:rsidR="00E06877">
        <w:rPr>
          <w:rFonts w:ascii="Calibri" w:eastAsia="Calibri" w:hAnsi="Calibri" w:cs="Calibri"/>
          <w:b/>
          <w:bCs/>
          <w:color w:val="000000" w:themeColor="text1"/>
          <w:lang w:val="es-MX"/>
        </w:rPr>
        <w:t xml:space="preserve">, </w:t>
      </w:r>
      <w:r w:rsidRPr="005C0D96">
        <w:rPr>
          <w:rFonts w:ascii="Calibri" w:eastAsia="Calibri" w:hAnsi="Calibri" w:cs="Calibri"/>
          <w:b/>
          <w:bCs/>
          <w:color w:val="000000" w:themeColor="text1"/>
          <w:lang w:val="es-MX"/>
        </w:rPr>
        <w:t>“Niños Viajan Gratis”,</w:t>
      </w:r>
      <w:r w:rsidR="3CACAAB4" w:rsidRPr="58D3A2F4">
        <w:rPr>
          <w:rStyle w:val="normaltextrun"/>
          <w:rFonts w:ascii="Calibri" w:eastAsia="Calibri" w:hAnsi="Calibri" w:cs="Calibri"/>
          <w:b/>
          <w:bCs/>
          <w:color w:val="000000" w:themeColor="text1"/>
          <w:lang w:val="es-AR"/>
        </w:rPr>
        <w:t xml:space="preserve"> </w:t>
      </w:r>
      <w:r w:rsidR="004F0F5B">
        <w:rPr>
          <w:rStyle w:val="normaltextrun"/>
          <w:rFonts w:ascii="Calibri" w:eastAsia="Calibri" w:hAnsi="Calibri" w:cs="Calibri"/>
          <w:b/>
          <w:bCs/>
          <w:color w:val="000000" w:themeColor="text1"/>
          <w:lang w:val="es-AR"/>
        </w:rPr>
        <w:t>“</w:t>
      </w:r>
      <w:r w:rsidR="00E51266">
        <w:rPr>
          <w:rStyle w:val="normaltextrun"/>
          <w:rFonts w:ascii="Calibri" w:eastAsia="Calibri" w:hAnsi="Calibri" w:cs="Calibri"/>
          <w:b/>
          <w:bCs/>
          <w:color w:val="000000" w:themeColor="text1"/>
          <w:lang w:val="es-AR"/>
        </w:rPr>
        <w:t>Q4/2024</w:t>
      </w:r>
      <w:r w:rsidR="004F0F5B">
        <w:rPr>
          <w:rStyle w:val="normaltextrun"/>
          <w:rFonts w:ascii="Calibri" w:eastAsia="Calibri" w:hAnsi="Calibri" w:cs="Calibri"/>
          <w:b/>
          <w:bCs/>
          <w:color w:val="000000" w:themeColor="text1"/>
          <w:lang w:val="es-AR"/>
        </w:rPr>
        <w:t xml:space="preserve"> </w:t>
      </w:r>
      <w:proofErr w:type="spellStart"/>
      <w:r w:rsidR="004F0F5B">
        <w:rPr>
          <w:rStyle w:val="normaltextrun"/>
          <w:rFonts w:ascii="Calibri" w:eastAsia="Calibri" w:hAnsi="Calibri" w:cs="Calibri"/>
          <w:b/>
          <w:bCs/>
          <w:color w:val="000000" w:themeColor="text1"/>
          <w:lang w:val="es-AR"/>
        </w:rPr>
        <w:t>Kicker</w:t>
      </w:r>
      <w:proofErr w:type="spellEnd"/>
      <w:r w:rsidR="004F0F5B">
        <w:rPr>
          <w:rStyle w:val="normaltextrun"/>
          <w:rFonts w:ascii="Calibri" w:eastAsia="Calibri" w:hAnsi="Calibri" w:cs="Calibri"/>
          <w:b/>
          <w:bCs/>
          <w:color w:val="000000" w:themeColor="text1"/>
          <w:lang w:val="es-AR"/>
        </w:rPr>
        <w:t>”</w:t>
      </w:r>
      <w:r w:rsidR="00E51266">
        <w:rPr>
          <w:rStyle w:val="normaltextrun"/>
          <w:rFonts w:ascii="Calibri" w:eastAsia="Calibri" w:hAnsi="Calibri" w:cs="Calibri"/>
          <w:b/>
          <w:bCs/>
          <w:color w:val="000000" w:themeColor="text1"/>
          <w:lang w:val="es-AR"/>
        </w:rPr>
        <w:t xml:space="preserve"> </w:t>
      </w:r>
      <w:r w:rsidR="004F0F5B">
        <w:rPr>
          <w:rStyle w:val="normaltextrun"/>
          <w:rFonts w:ascii="Calibri" w:eastAsia="Calibri" w:hAnsi="Calibri" w:cs="Calibri"/>
          <w:b/>
          <w:bCs/>
          <w:color w:val="000000" w:themeColor="text1"/>
          <w:lang w:val="es-AR"/>
        </w:rPr>
        <w:t xml:space="preserve">y </w:t>
      </w:r>
      <w:r w:rsidR="3CACAAB4" w:rsidRPr="58D3A2F4">
        <w:rPr>
          <w:rStyle w:val="normaltextrun"/>
          <w:rFonts w:ascii="Calibri" w:eastAsia="Calibri" w:hAnsi="Calibri" w:cs="Calibri"/>
          <w:b/>
          <w:bCs/>
          <w:color w:val="000000" w:themeColor="text1"/>
          <w:lang w:val="es-AR"/>
        </w:rPr>
        <w:t>“</w:t>
      </w:r>
      <w:proofErr w:type="spellStart"/>
      <w:r w:rsidR="3CACAAB4" w:rsidRPr="58D3A2F4">
        <w:rPr>
          <w:rStyle w:val="normaltextrun"/>
          <w:rFonts w:ascii="Calibri" w:eastAsia="Calibri" w:hAnsi="Calibri" w:cs="Calibri"/>
          <w:b/>
          <w:bCs/>
          <w:color w:val="000000" w:themeColor="text1"/>
          <w:lang w:val="es-AR"/>
        </w:rPr>
        <w:t>Rhapsody</w:t>
      </w:r>
      <w:proofErr w:type="spellEnd"/>
      <w:r w:rsidR="3CACAAB4" w:rsidRPr="58D3A2F4">
        <w:rPr>
          <w:rStyle w:val="normaltextrun"/>
          <w:rFonts w:ascii="Calibri" w:eastAsia="Calibri" w:hAnsi="Calibri" w:cs="Calibri"/>
          <w:b/>
          <w:bCs/>
          <w:color w:val="000000" w:themeColor="text1"/>
          <w:lang w:val="es-AR"/>
        </w:rPr>
        <w:t xml:space="preserve"> </w:t>
      </w:r>
      <w:r w:rsidR="3CACAAB4" w:rsidRPr="58D3A2F4">
        <w:rPr>
          <w:rStyle w:val="normaltextrun"/>
          <w:rFonts w:ascii="Calibri" w:eastAsia="Calibri" w:hAnsi="Calibri" w:cs="Calibri"/>
          <w:b/>
          <w:bCs/>
          <w:color w:val="000000" w:themeColor="text1"/>
          <w:lang w:val="es-MX"/>
        </w:rPr>
        <w:t xml:space="preserve">Deluxe </w:t>
      </w:r>
      <w:proofErr w:type="spellStart"/>
      <w:r w:rsidR="3CACAAB4" w:rsidRPr="58D3A2F4">
        <w:rPr>
          <w:rStyle w:val="normaltextrun"/>
          <w:rFonts w:ascii="Calibri" w:eastAsia="Calibri" w:hAnsi="Calibri" w:cs="Calibri"/>
          <w:b/>
          <w:bCs/>
          <w:color w:val="000000" w:themeColor="text1"/>
          <w:lang w:val="es-MX"/>
        </w:rPr>
        <w:t>Beverage</w:t>
      </w:r>
      <w:proofErr w:type="spellEnd"/>
      <w:r w:rsidR="3CACAAB4" w:rsidRPr="58D3A2F4">
        <w:rPr>
          <w:rStyle w:val="normaltextrun"/>
          <w:rFonts w:ascii="Calibri" w:eastAsia="Calibri" w:hAnsi="Calibri" w:cs="Calibri"/>
          <w:b/>
          <w:bCs/>
          <w:color w:val="000000" w:themeColor="text1"/>
          <w:lang w:val="es-MX"/>
        </w:rPr>
        <w:t xml:space="preserve"> </w:t>
      </w:r>
      <w:proofErr w:type="spellStart"/>
      <w:r w:rsidR="3CACAAB4" w:rsidRPr="58D3A2F4">
        <w:rPr>
          <w:rStyle w:val="normaltextrun"/>
          <w:rFonts w:ascii="Calibri" w:eastAsia="Calibri" w:hAnsi="Calibri" w:cs="Calibri"/>
          <w:b/>
          <w:bCs/>
          <w:color w:val="000000" w:themeColor="text1"/>
          <w:lang w:val="es-MX"/>
        </w:rPr>
        <w:t>Package</w:t>
      </w:r>
      <w:proofErr w:type="spellEnd"/>
      <w:r w:rsidR="3CACAAB4" w:rsidRPr="58D3A2F4">
        <w:rPr>
          <w:rStyle w:val="normaltextrun"/>
          <w:rFonts w:ascii="Calibri" w:eastAsia="Calibri" w:hAnsi="Calibri" w:cs="Calibri"/>
          <w:b/>
          <w:bCs/>
          <w:color w:val="000000" w:themeColor="text1"/>
          <w:lang w:val="es-MX"/>
        </w:rPr>
        <w:t>”</w:t>
      </w:r>
      <w:r w:rsidR="3CACAAB4" w:rsidRPr="58D3A2F4">
        <w:rPr>
          <w:rStyle w:val="normaltextrun"/>
          <w:rFonts w:ascii="Calibri" w:eastAsia="Calibri" w:hAnsi="Calibri" w:cs="Calibri"/>
          <w:color w:val="000000" w:themeColor="text1"/>
          <w:lang w:val="es-MX"/>
        </w:rPr>
        <w:t>,</w:t>
      </w:r>
      <w:r w:rsidRPr="005C0D96">
        <w:rPr>
          <w:rFonts w:ascii="Calibri" w:eastAsia="Calibri" w:hAnsi="Calibri" w:cs="Calibri"/>
          <w:b/>
          <w:bCs/>
          <w:color w:val="000000" w:themeColor="text1"/>
          <w:lang w:val="es-MX"/>
        </w:rPr>
        <w:t xml:space="preserve"> </w:t>
      </w:r>
      <w:r w:rsidRPr="005C0D96">
        <w:rPr>
          <w:rFonts w:ascii="Calibri" w:eastAsia="Calibri" w:hAnsi="Calibri" w:cs="Calibri"/>
          <w:color w:val="000000" w:themeColor="text1"/>
          <w:lang w:val="es-MX"/>
        </w:rPr>
        <w:t xml:space="preserve">y también con los OBC promocionales, promociones Next </w:t>
      </w:r>
      <w:proofErr w:type="spellStart"/>
      <w:r w:rsidRPr="005C0D96">
        <w:rPr>
          <w:rFonts w:ascii="Calibri" w:eastAsia="Calibri" w:hAnsi="Calibri" w:cs="Calibri"/>
          <w:color w:val="000000" w:themeColor="text1"/>
          <w:lang w:val="es-MX"/>
        </w:rPr>
        <w:t>Cruise</w:t>
      </w:r>
      <w:proofErr w:type="spellEnd"/>
      <w:r w:rsidRPr="005C0D96">
        <w:rPr>
          <w:rFonts w:ascii="Calibri" w:eastAsia="Calibri" w:hAnsi="Calibri" w:cs="Calibri"/>
          <w:color w:val="000000" w:themeColor="text1"/>
          <w:lang w:val="es-MX"/>
        </w:rPr>
        <w:t xml:space="preserve">, ahorros al instante, descuentos limitados (por ejemplo, pasajeros sénior, residentes, militares), ofertas de </w:t>
      </w:r>
      <w:proofErr w:type="spellStart"/>
      <w:r w:rsidRPr="005C0D96">
        <w:rPr>
          <w:rFonts w:ascii="Calibri" w:eastAsia="Calibri" w:hAnsi="Calibri" w:cs="Calibri"/>
          <w:color w:val="000000" w:themeColor="text1"/>
          <w:lang w:val="es-MX"/>
        </w:rPr>
        <w:t>promo</w:t>
      </w:r>
      <w:proofErr w:type="spellEnd"/>
      <w:r w:rsidRPr="005C0D96">
        <w:rPr>
          <w:rFonts w:ascii="Calibri" w:eastAsia="Calibri" w:hAnsi="Calibri" w:cs="Calibri"/>
          <w:color w:val="000000" w:themeColor="text1"/>
          <w:lang w:val="es-MX"/>
        </w:rPr>
        <w:t xml:space="preserve"> </w:t>
      </w:r>
      <w:proofErr w:type="spellStart"/>
      <w:r w:rsidRPr="005C0D96">
        <w:rPr>
          <w:rFonts w:ascii="Calibri" w:eastAsia="Calibri" w:hAnsi="Calibri" w:cs="Calibri"/>
          <w:color w:val="000000" w:themeColor="text1"/>
          <w:lang w:val="es-MX"/>
        </w:rPr>
        <w:t>code</w:t>
      </w:r>
      <w:proofErr w:type="spellEnd"/>
      <w:r w:rsidRPr="005C0D96">
        <w:rPr>
          <w:rFonts w:ascii="Calibri" w:eastAsia="Calibri" w:hAnsi="Calibri" w:cs="Calibri"/>
          <w:color w:val="000000" w:themeColor="text1"/>
          <w:lang w:val="es-MX"/>
        </w:rPr>
        <w:t xml:space="preserve">, mejoras de categoría gratuitas, beneficios de accionistas, pero no es combinable con los descuentos Ultimate </w:t>
      </w:r>
      <w:proofErr w:type="spellStart"/>
      <w:r w:rsidRPr="005C0D96">
        <w:rPr>
          <w:rFonts w:ascii="Calibri" w:eastAsia="Calibri" w:hAnsi="Calibri" w:cs="Calibri"/>
          <w:color w:val="000000" w:themeColor="text1"/>
          <w:lang w:val="es-MX"/>
        </w:rPr>
        <w:t>World</w:t>
      </w:r>
      <w:proofErr w:type="spellEnd"/>
      <w:r w:rsidRPr="005C0D96">
        <w:rPr>
          <w:rFonts w:ascii="Calibri" w:eastAsia="Calibri" w:hAnsi="Calibri" w:cs="Calibri"/>
          <w:color w:val="000000" w:themeColor="text1"/>
          <w:lang w:val="es-MX"/>
        </w:rPr>
        <w:t xml:space="preserve"> </w:t>
      </w:r>
      <w:proofErr w:type="spellStart"/>
      <w:r w:rsidRPr="005C0D96">
        <w:rPr>
          <w:rFonts w:ascii="Calibri" w:eastAsia="Calibri" w:hAnsi="Calibri" w:cs="Calibri"/>
          <w:color w:val="000000" w:themeColor="text1"/>
          <w:lang w:val="es-MX"/>
        </w:rPr>
        <w:t>Cruise</w:t>
      </w:r>
      <w:proofErr w:type="spellEnd"/>
      <w:r w:rsidRPr="005C0D96">
        <w:rPr>
          <w:rFonts w:ascii="Calibri" w:eastAsia="Calibri" w:hAnsi="Calibri" w:cs="Calibri"/>
          <w:color w:val="000000" w:themeColor="text1"/>
          <w:lang w:val="es-MX"/>
        </w:rPr>
        <w:t xml:space="preserve"> y Crown &amp; Anchor.</w:t>
      </w:r>
      <w:r w:rsidR="00E87A20">
        <w:rPr>
          <w:rFonts w:ascii="Calibri" w:eastAsia="Calibri" w:hAnsi="Calibri" w:cs="Calibri"/>
          <w:color w:val="000000" w:themeColor="text1"/>
          <w:lang w:val="es-MX"/>
        </w:rPr>
        <w:t xml:space="preserve"> </w:t>
      </w:r>
      <w:r w:rsidR="009E5F4D" w:rsidRPr="00022A9F">
        <w:rPr>
          <w:rFonts w:ascii="Calibri" w:eastAsia="Calibri" w:hAnsi="Calibri" w:cs="Calibri"/>
          <w:b/>
          <w:bCs/>
          <w:color w:val="000000" w:themeColor="text1"/>
          <w:lang w:val="es-MX"/>
        </w:rPr>
        <w:t>La suma de las ofertas aplicables puede generar un ahorro de hasta $</w:t>
      </w:r>
      <w:r w:rsidR="00A177BF">
        <w:rPr>
          <w:rFonts w:ascii="Calibri" w:eastAsia="Calibri" w:hAnsi="Calibri" w:cs="Calibri"/>
          <w:b/>
          <w:bCs/>
          <w:color w:val="000000" w:themeColor="text1"/>
          <w:lang w:val="es-MX"/>
        </w:rPr>
        <w:t>13</w:t>
      </w:r>
      <w:r w:rsidR="009E5F4D">
        <w:rPr>
          <w:rFonts w:ascii="Calibri" w:eastAsia="Calibri" w:hAnsi="Calibri" w:cs="Calibri"/>
          <w:b/>
          <w:bCs/>
          <w:color w:val="000000" w:themeColor="text1"/>
          <w:lang w:val="es-MX"/>
        </w:rPr>
        <w:t>,3</w:t>
      </w:r>
      <w:r w:rsidR="00A177BF">
        <w:rPr>
          <w:rFonts w:ascii="Calibri" w:eastAsia="Calibri" w:hAnsi="Calibri" w:cs="Calibri"/>
          <w:b/>
          <w:bCs/>
          <w:color w:val="000000" w:themeColor="text1"/>
          <w:lang w:val="es-MX"/>
        </w:rPr>
        <w:t>8</w:t>
      </w:r>
      <w:r w:rsidR="009E5F4D">
        <w:rPr>
          <w:rFonts w:ascii="Calibri" w:eastAsia="Calibri" w:hAnsi="Calibri" w:cs="Calibri"/>
          <w:b/>
          <w:bCs/>
          <w:color w:val="000000" w:themeColor="text1"/>
          <w:lang w:val="es-MX"/>
        </w:rPr>
        <w:t>0.</w:t>
      </w:r>
      <w:r w:rsidRPr="005C0D96">
        <w:rPr>
          <w:rFonts w:ascii="Calibri" w:eastAsia="Calibri" w:hAnsi="Calibri" w:cs="Calibri"/>
          <w:color w:val="000000" w:themeColor="text1"/>
          <w:lang w:val="es-MX"/>
        </w:rPr>
        <w:t xml:space="preserve"> </w:t>
      </w:r>
      <w:r w:rsidRPr="005C0D96">
        <w:rPr>
          <w:rStyle w:val="normaltextrun"/>
          <w:rFonts w:ascii="Calibri" w:eastAsia="Calibri" w:hAnsi="Calibri" w:cs="Calibri"/>
          <w:color w:val="000000" w:themeColor="text1"/>
          <w:lang w:val="es-MX"/>
        </w:rPr>
        <w:t>Las tarifas para residentes son aplicables en estados seleccionados para salidas seleccionadas; es necesario tener residencia en un estado válido en el momento de hacer la reservación. </w:t>
      </w:r>
    </w:p>
    <w:p w14:paraId="3011EAAD" w14:textId="506131CB" w:rsidR="00F1231C" w:rsidRPr="00451D3E" w:rsidRDefault="00F1231C" w:rsidP="4C1CC0FD">
      <w:pPr>
        <w:spacing w:line="240" w:lineRule="auto"/>
        <w:rPr>
          <w:rFonts w:eastAsia="Times New Roman"/>
          <w:lang w:val="es-MX"/>
        </w:rPr>
      </w:pPr>
      <w:r w:rsidRPr="005C0D96">
        <w:rPr>
          <w:rFonts w:eastAsia="Times New Roman"/>
          <w:color w:val="000000" w:themeColor="text1"/>
          <w:lang w:val="es-MX"/>
        </w:rPr>
        <w:t xml:space="preserve">Términos generales: Cualesquiera otros cargos, incluidos, entre otros, impuestos, cargos y gastos portuarios, son adicionales y se aplican a todos los pasajeros. Los ahorros al instante se muestran en </w:t>
      </w:r>
      <w:r w:rsidR="3A038858" w:rsidRPr="005C0D96">
        <w:rPr>
          <w:rFonts w:eastAsia="Times New Roman"/>
          <w:color w:val="000000" w:themeColor="text1"/>
          <w:lang w:val="es-MX"/>
        </w:rPr>
        <w:t>MXN</w:t>
      </w:r>
      <w:r w:rsidRPr="005C0D96">
        <w:rPr>
          <w:rFonts w:eastAsia="Times New Roman"/>
          <w:color w:val="000000" w:themeColor="text1"/>
          <w:lang w:val="es-MX"/>
        </w:rPr>
        <w:t xml:space="preserve"> y se convertirán a la divisa empleada en la compra del crucero. Los ahorros se aplican a la tarifa del crucero al pagar. Los ahorros al instante se reflejarán al pagar como “</w:t>
      </w:r>
      <w:proofErr w:type="spellStart"/>
      <w:r w:rsidRPr="005C0D96">
        <w:rPr>
          <w:rFonts w:eastAsia="Times New Roman"/>
          <w:color w:val="000000" w:themeColor="text1"/>
          <w:lang w:val="es-MX"/>
        </w:rPr>
        <w:t>Dollars</w:t>
      </w:r>
      <w:proofErr w:type="spellEnd"/>
      <w:r w:rsidRPr="005C0D96">
        <w:rPr>
          <w:rFonts w:eastAsia="Times New Roman"/>
          <w:color w:val="000000" w:themeColor="text1"/>
          <w:lang w:val="es-MX"/>
        </w:rPr>
        <w:t xml:space="preserve"> Off” o “</w:t>
      </w:r>
      <w:proofErr w:type="spellStart"/>
      <w:r w:rsidRPr="005C0D96">
        <w:rPr>
          <w:rFonts w:eastAsia="Times New Roman"/>
          <w:color w:val="000000" w:themeColor="text1"/>
          <w:lang w:val="es-MX"/>
        </w:rPr>
        <w:t>Savings</w:t>
      </w:r>
      <w:proofErr w:type="spellEnd"/>
      <w:r w:rsidRPr="005C0D96">
        <w:rPr>
          <w:rFonts w:eastAsia="Times New Roman"/>
          <w:color w:val="000000" w:themeColor="text1"/>
          <w:lang w:val="es-MX"/>
        </w:rPr>
        <w:t>”. El crédito a bordo se reflejará al pagar como “</w:t>
      </w:r>
      <w:proofErr w:type="spellStart"/>
      <w:r w:rsidRPr="005C0D96">
        <w:rPr>
          <w:rFonts w:eastAsia="Times New Roman"/>
          <w:color w:val="000000" w:themeColor="text1"/>
          <w:lang w:val="es-MX"/>
        </w:rPr>
        <w:t>Ship</w:t>
      </w:r>
      <w:proofErr w:type="spellEnd"/>
      <w:r w:rsidRPr="005C0D96">
        <w:rPr>
          <w:rFonts w:eastAsia="Times New Roman"/>
          <w:color w:val="000000" w:themeColor="text1"/>
          <w:lang w:val="es-MX"/>
        </w:rPr>
        <w:t xml:space="preserve"> </w:t>
      </w:r>
      <w:proofErr w:type="spellStart"/>
      <w:r w:rsidRPr="005C0D96">
        <w:rPr>
          <w:rFonts w:eastAsia="Times New Roman"/>
          <w:color w:val="000000" w:themeColor="text1"/>
          <w:lang w:val="es-MX"/>
        </w:rPr>
        <w:t>Spend</w:t>
      </w:r>
      <w:proofErr w:type="spellEnd"/>
      <w:r w:rsidRPr="005C0D96">
        <w:rPr>
          <w:rFonts w:eastAsia="Times New Roman"/>
          <w:color w:val="000000" w:themeColor="text1"/>
          <w:lang w:val="es-MX"/>
        </w:rPr>
        <w:t>” o “</w:t>
      </w:r>
      <w:proofErr w:type="spellStart"/>
      <w:r w:rsidRPr="005C0D96">
        <w:rPr>
          <w:rFonts w:eastAsia="Times New Roman"/>
          <w:color w:val="000000" w:themeColor="text1"/>
          <w:lang w:val="es-MX"/>
        </w:rPr>
        <w:t>Ship</w:t>
      </w:r>
      <w:proofErr w:type="spellEnd"/>
      <w:r w:rsidRPr="005C0D96">
        <w:rPr>
          <w:rFonts w:eastAsia="Times New Roman"/>
          <w:color w:val="000000" w:themeColor="text1"/>
          <w:lang w:val="es-MX"/>
        </w:rPr>
        <w:t xml:space="preserve"> </w:t>
      </w:r>
      <w:proofErr w:type="spellStart"/>
      <w:r w:rsidRPr="005C0D96">
        <w:rPr>
          <w:rFonts w:eastAsia="Times New Roman"/>
          <w:color w:val="000000" w:themeColor="text1"/>
          <w:lang w:val="es-MX"/>
        </w:rPr>
        <w:t>Credit</w:t>
      </w:r>
      <w:proofErr w:type="spellEnd"/>
      <w:r w:rsidRPr="005C0D96">
        <w:rPr>
          <w:rFonts w:eastAsia="Times New Roman"/>
          <w:color w:val="000000" w:themeColor="text1"/>
          <w:lang w:val="es-MX"/>
        </w:rPr>
        <w:t xml:space="preserve">”. El crédito y los ahorros al instante a </w:t>
      </w:r>
      <w:r w:rsidRPr="005C0D96">
        <w:rPr>
          <w:rFonts w:eastAsia="Times New Roman"/>
          <w:color w:val="000000" w:themeColor="text1"/>
          <w:lang w:val="es-MX"/>
        </w:rPr>
        <w:lastRenderedPageBreak/>
        <w:t>bordo no son aplicables a viajes a China. El crédito a bordo se muestra en</w:t>
      </w:r>
      <w:r w:rsidR="315D0172" w:rsidRPr="005C0D96">
        <w:rPr>
          <w:rFonts w:eastAsia="Times New Roman"/>
          <w:color w:val="000000" w:themeColor="text1"/>
          <w:lang w:val="es-MX"/>
        </w:rPr>
        <w:t xml:space="preserve"> USD</w:t>
      </w:r>
      <w:r w:rsidRPr="005C0D96">
        <w:rPr>
          <w:rFonts w:eastAsia="Times New Roman"/>
          <w:color w:val="000000" w:themeColor="text1"/>
          <w:lang w:val="es-MX"/>
        </w:rPr>
        <w:t xml:space="preserve">, no tiene valor en efectivo, no es transferible ni canjeable por efectivo y expirará si no se utiliza antes de las 10:00 p. m. de la última noche del crucero. Transcurrido el período de la oferta, la oferta se eliminará de la reservación si el pasajero cancela y restituye la reservación o vuelva a realizar una reservación en el mismo barco y en la misma fecha de salida, aplica una modificación de tarifa o cambia el barco o la fecha de salida de la reservación. Otras determinadas modificaciones realizadas a la reservación también podrían resultar en la eliminación de la oferta. La oferta es aplicable a reservaciones nuevas, individuales y grupales confirmadas a las tarifas vigentes. Las reservaciones individuales pueden transferirse a un grupo existente, siempre que se cumplan los criterios requeridos; se requerirá un anticipo completo en el momento de la transferencia. El incumplimiento de abonar el importe del anticipo requerido podría conllevar a la cancelación de la reservación. Los pasajeros que viajan en camarotes de ocupación individual y pagan el 200% de la tarifa del crucero son elegibles para recibir el importe total de la oferta; los que viajan en camarotes de ocupación individual y pagan menos del 200% de la tarifa del crucero, son elegibles para el importe prorrateado de la oferta. La promoción está disponible para los residentes de </w:t>
      </w:r>
      <w:r w:rsidR="7109D732" w:rsidRPr="005C0D96">
        <w:rPr>
          <w:rFonts w:eastAsia="Times New Roman"/>
          <w:color w:val="000000" w:themeColor="text1"/>
          <w:lang w:val="es-MX"/>
        </w:rPr>
        <w:t>México</w:t>
      </w:r>
      <w:r w:rsidRPr="005C0D96">
        <w:rPr>
          <w:rFonts w:eastAsia="Times New Roman"/>
          <w:color w:val="000000" w:themeColor="text1"/>
          <w:lang w:val="es-MX"/>
        </w:rPr>
        <w:t xml:space="preserve">. Los precios y ofertas están sujetos a disponibilidad y modificaciones sin previo aviso, así como a límite de capacidad, y pueden retirarse en cualquier momento. Consulte los términos y condiciones completos en </w:t>
      </w:r>
      <w:hyperlink r:id="rId10">
        <w:r w:rsidRPr="005C0D96">
          <w:rPr>
            <w:rStyle w:val="Hyperlink"/>
            <w:rFonts w:eastAsia="Times New Roman"/>
            <w:color w:val="0563C1"/>
            <w:lang w:val="es-MX"/>
          </w:rPr>
          <w:t>www.RoyalCaribbean.com</w:t>
        </w:r>
      </w:hyperlink>
      <w:r w:rsidRPr="005C0D96">
        <w:rPr>
          <w:rFonts w:eastAsia="Times New Roman"/>
          <w:color w:val="000000" w:themeColor="text1"/>
          <w:lang w:val="es-MX"/>
        </w:rPr>
        <w:t xml:space="preserve">. Royal Caribbean International se reserva el derecho de enmendar cualesquiera errores, imprecisiones u omisiones, así como de modificar o actualizar las tarifas, cargos y recargos en cualquier momento y sin previo aviso. </w:t>
      </w:r>
      <w:r w:rsidRPr="00451D3E">
        <w:rPr>
          <w:rFonts w:eastAsia="Times New Roman"/>
          <w:color w:val="000000" w:themeColor="text1"/>
          <w:lang w:val="es-MX"/>
        </w:rPr>
        <w:t>©202</w:t>
      </w:r>
      <w:r w:rsidR="00750F76">
        <w:rPr>
          <w:rFonts w:eastAsia="Times New Roman"/>
          <w:color w:val="000000" w:themeColor="text1"/>
          <w:lang w:val="es-MX"/>
        </w:rPr>
        <w:t>3</w:t>
      </w:r>
      <w:r w:rsidRPr="00451D3E">
        <w:rPr>
          <w:rFonts w:eastAsia="Times New Roman"/>
          <w:color w:val="000000" w:themeColor="text1"/>
          <w:lang w:val="es-MX"/>
        </w:rPr>
        <w:t xml:space="preserve"> Royal Caribbean </w:t>
      </w:r>
      <w:proofErr w:type="spellStart"/>
      <w:r w:rsidRPr="00451D3E">
        <w:rPr>
          <w:rFonts w:eastAsia="Times New Roman"/>
          <w:color w:val="000000" w:themeColor="text1"/>
          <w:lang w:val="es-MX"/>
        </w:rPr>
        <w:t>Cruises</w:t>
      </w:r>
      <w:proofErr w:type="spellEnd"/>
      <w:r w:rsidRPr="00451D3E">
        <w:rPr>
          <w:rFonts w:eastAsia="Times New Roman"/>
          <w:color w:val="000000" w:themeColor="text1"/>
          <w:lang w:val="es-MX"/>
        </w:rPr>
        <w:t xml:space="preserve"> Ltd. Registro de barcos: Bahamas.</w:t>
      </w:r>
    </w:p>
    <w:p w14:paraId="71902DD1" w14:textId="77777777" w:rsidR="0051017F" w:rsidRPr="00576971" w:rsidRDefault="0051017F" w:rsidP="0051017F">
      <w:pPr>
        <w:rPr>
          <w:rFonts w:ascii="Calibri" w:eastAsia="Calibri" w:hAnsi="Calibri" w:cs="Calibri"/>
        </w:rPr>
      </w:pPr>
      <w:r w:rsidRPr="00576971">
        <w:rPr>
          <w:rFonts w:ascii="Calibri" w:eastAsia="Calibri" w:hAnsi="Calibri" w:cs="Calibri"/>
          <w:lang w:val="es-MX"/>
        </w:rPr>
        <w:t xml:space="preserve">Meses sin intereses: El costo de los viajes descritos en esta promoción puede ser pagado a 6 y 12 meses sin intereses, aplicables a las tarjetas American Express (excepto tarjetas emitidas en el extranjero), Citibanamex, HSBC, Santander y Scotiabank. Los 6 meses sin intereses siendo aplicables sin monto mínimo y los 12 meses sin intereses siendo aplicables para reservaciones cuyo monto sea mayor a $60,000 pesos por cabina. Promoción de meses sin intereses válida para nuevas reservaciones y con PAGO TOTAL en los barcos participantes. Los impuestos y propinas aplican en el plan de meses sin intereses. </w:t>
      </w:r>
      <w:r w:rsidRPr="00576971">
        <w:rPr>
          <w:rFonts w:ascii="Calibri" w:eastAsia="Calibri" w:hAnsi="Calibri" w:cs="Calibri"/>
        </w:rPr>
        <w:t xml:space="preserve">*CAT 0% </w:t>
      </w:r>
      <w:proofErr w:type="spellStart"/>
      <w:r w:rsidRPr="00576971">
        <w:rPr>
          <w:rFonts w:ascii="Calibri" w:eastAsia="Calibri" w:hAnsi="Calibri" w:cs="Calibri"/>
        </w:rPr>
        <w:t>Informativo</w:t>
      </w:r>
      <w:proofErr w:type="spellEnd"/>
      <w:r w:rsidRPr="00576971">
        <w:rPr>
          <w:rFonts w:ascii="Calibri" w:eastAsia="Calibri" w:hAnsi="Calibri" w:cs="Calibri"/>
        </w:rPr>
        <w:t>.</w:t>
      </w:r>
    </w:p>
    <w:p w14:paraId="41C8F396" w14:textId="77777777" w:rsidR="00F1231C" w:rsidRDefault="00F1231C" w:rsidP="00F1231C">
      <w:pPr>
        <w:spacing w:line="240" w:lineRule="auto"/>
        <w:rPr>
          <w:rFonts w:cstheme="minorHAnsi"/>
        </w:rPr>
      </w:pPr>
    </w:p>
    <w:p w14:paraId="54789324" w14:textId="77777777" w:rsidR="00F1231C" w:rsidRDefault="00F1231C" w:rsidP="00F1231C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  <w:u w:val="single"/>
        </w:rPr>
        <w:t>ABBREVIATED T&amp;CS FOR USE IN ALL OTHER ADS</w:t>
      </w:r>
      <w:r>
        <w:rPr>
          <w:rFonts w:eastAsia="Times New Roman" w:cstheme="minorHAnsi"/>
        </w:rPr>
        <w:t> </w:t>
      </w:r>
    </w:p>
    <w:p w14:paraId="6E2A6253" w14:textId="77777777" w:rsidR="00F1231C" w:rsidRDefault="00F1231C" w:rsidP="4702A13F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eastAsia="Times New Roman"/>
        </w:rPr>
      </w:pPr>
      <w:r>
        <w:rPr>
          <w:rFonts w:eastAsia="Times New Roman"/>
          <w:b/>
          <w:bCs/>
          <w:color w:val="000000" w:themeColor="text1"/>
        </w:rPr>
        <w:t>Remember, if the ad copy duplicates any language in the disclosure, Legal can edit the disclosure for you!</w:t>
      </w:r>
      <w:r>
        <w:rPr>
          <w:rFonts w:eastAsia="Times New Roman"/>
        </w:rPr>
        <w:t> </w:t>
      </w:r>
    </w:p>
    <w:p w14:paraId="237500F4" w14:textId="77777777" w:rsidR="00F1231C" w:rsidRDefault="00F1231C" w:rsidP="4702A13F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eastAsia="Times New Roman"/>
        </w:rPr>
      </w:pPr>
      <w:r>
        <w:rPr>
          <w:rFonts w:eastAsia="Times New Roman"/>
          <w:b/>
          <w:bCs/>
          <w:color w:val="000000" w:themeColor="text1"/>
        </w:rPr>
        <w:t xml:space="preserve">Contact Legal for T&amp;Cs for TV, radio, post card and other space limited </w:t>
      </w:r>
      <w:proofErr w:type="gramStart"/>
      <w:r>
        <w:rPr>
          <w:rFonts w:eastAsia="Times New Roman"/>
          <w:b/>
          <w:bCs/>
          <w:color w:val="000000" w:themeColor="text1"/>
        </w:rPr>
        <w:t>ads</w:t>
      </w:r>
      <w:proofErr w:type="gramEnd"/>
      <w:r>
        <w:rPr>
          <w:rFonts w:eastAsia="Times New Roman"/>
        </w:rPr>
        <w:t> </w:t>
      </w:r>
    </w:p>
    <w:p w14:paraId="72A3D3EC" w14:textId="77777777" w:rsidR="00F1231C" w:rsidRDefault="00F1231C" w:rsidP="00F1231C">
      <w:pPr>
        <w:spacing w:after="0" w:line="240" w:lineRule="auto"/>
        <w:ind w:left="360"/>
        <w:textAlignment w:val="baseline"/>
        <w:rPr>
          <w:rFonts w:eastAsia="Times New Roman" w:cstheme="minorHAnsi"/>
        </w:rPr>
      </w:pPr>
    </w:p>
    <w:p w14:paraId="0D0B940D" w14:textId="47FC5AF5" w:rsidR="00F1231C" w:rsidRPr="005C0D96" w:rsidRDefault="00F1231C" w:rsidP="06AEEA51">
      <w:pPr>
        <w:spacing w:after="0" w:line="240" w:lineRule="auto"/>
        <w:rPr>
          <w:rFonts w:eastAsia="Times New Roman"/>
          <w:lang w:val="es-MX"/>
        </w:rPr>
      </w:pPr>
      <w:r w:rsidRPr="005C0D96">
        <w:rPr>
          <w:rFonts w:eastAsia="Times New Roman"/>
          <w:color w:val="000000" w:themeColor="text1"/>
          <w:lang w:val="es-MX"/>
        </w:rPr>
        <w:t xml:space="preserve">* El precio es por persona, en </w:t>
      </w:r>
      <w:r w:rsidR="3A038858" w:rsidRPr="005C0D96">
        <w:rPr>
          <w:rFonts w:eastAsia="Times New Roman"/>
          <w:color w:val="000000" w:themeColor="text1"/>
          <w:lang w:val="es-MX"/>
        </w:rPr>
        <w:t>MXN</w:t>
      </w:r>
      <w:r w:rsidRPr="005C0D96">
        <w:rPr>
          <w:rFonts w:eastAsia="Times New Roman"/>
          <w:color w:val="000000" w:themeColor="text1"/>
          <w:lang w:val="es-MX"/>
        </w:rPr>
        <w:t>, correspondiente únicamente al crucero, aplicable a salidas seleccionadas, en camarote interior de ocupación doble, y refleja cualquier ahorro promocional. </w:t>
      </w:r>
      <w:r w:rsidRPr="005C0D96">
        <w:rPr>
          <w:rFonts w:eastAsia="Times New Roman"/>
          <w:lang w:val="es-MX"/>
        </w:rPr>
        <w:t> </w:t>
      </w:r>
    </w:p>
    <w:p w14:paraId="14CBE052" w14:textId="361F1E2E" w:rsidR="06AEEA51" w:rsidRPr="005C0D96" w:rsidRDefault="06AEEA51" w:rsidP="06AEEA51">
      <w:pPr>
        <w:spacing w:after="0" w:line="240" w:lineRule="auto"/>
        <w:rPr>
          <w:rFonts w:eastAsia="Times New Roman"/>
          <w:lang w:val="es-MX"/>
        </w:rPr>
      </w:pPr>
    </w:p>
    <w:p w14:paraId="57678A66" w14:textId="226AC37D" w:rsidR="5FAD67D8" w:rsidRPr="005C0D96" w:rsidRDefault="5FAD67D8" w:rsidP="3DED2442">
      <w:pPr>
        <w:rPr>
          <w:rFonts w:eastAsia="Times New Roman"/>
          <w:b/>
          <w:bCs/>
          <w:lang w:val="es-MX"/>
        </w:rPr>
      </w:pPr>
      <w:r w:rsidRPr="005C0D96">
        <w:rPr>
          <w:rFonts w:ascii="Calibri" w:hAnsi="Calibri"/>
          <w:b/>
          <w:bCs/>
          <w:color w:val="000000" w:themeColor="text1"/>
          <w:lang w:val="es-MX"/>
        </w:rPr>
        <w:t>“Ahorra hasta $1</w:t>
      </w:r>
      <w:r w:rsidR="00240930">
        <w:rPr>
          <w:rFonts w:ascii="Calibri" w:hAnsi="Calibri"/>
          <w:b/>
          <w:bCs/>
          <w:color w:val="000000" w:themeColor="text1"/>
          <w:lang w:val="es-MX"/>
        </w:rPr>
        <w:t>0</w:t>
      </w:r>
      <w:r w:rsidRPr="005C0D96">
        <w:rPr>
          <w:rFonts w:ascii="Calibri" w:hAnsi="Calibri"/>
          <w:b/>
          <w:bCs/>
          <w:color w:val="000000" w:themeColor="text1"/>
          <w:lang w:val="es-MX"/>
        </w:rPr>
        <w:t>,</w:t>
      </w:r>
      <w:r w:rsidR="00240930">
        <w:rPr>
          <w:rFonts w:ascii="Calibri" w:hAnsi="Calibri"/>
          <w:b/>
          <w:bCs/>
          <w:color w:val="000000" w:themeColor="text1"/>
          <w:lang w:val="es-MX"/>
        </w:rPr>
        <w:t>645</w:t>
      </w:r>
      <w:r w:rsidRPr="005C0D96">
        <w:rPr>
          <w:rFonts w:ascii="Calibri" w:hAnsi="Calibri"/>
          <w:b/>
          <w:bCs/>
          <w:color w:val="000000" w:themeColor="text1"/>
          <w:lang w:val="es-MX"/>
        </w:rPr>
        <w:t xml:space="preserve">” </w:t>
      </w:r>
      <w:r w:rsidRPr="005C0D96">
        <w:rPr>
          <w:color w:val="000000" w:themeColor="text1"/>
          <w:lang w:val="es-MX"/>
        </w:rPr>
        <w:t xml:space="preserve">es aplicable para nuevas reservaciones hechas del </w:t>
      </w:r>
      <w:r w:rsidR="00195D6B">
        <w:rPr>
          <w:b/>
          <w:bCs/>
          <w:lang w:val="es-MX"/>
        </w:rPr>
        <w:t>20</w:t>
      </w:r>
      <w:r w:rsidR="2CBD4FAD" w:rsidRPr="005C0D96">
        <w:rPr>
          <w:b/>
          <w:bCs/>
          <w:lang w:val="es-MX"/>
        </w:rPr>
        <w:t xml:space="preserve"> al </w:t>
      </w:r>
      <w:r w:rsidR="00195D6B">
        <w:rPr>
          <w:b/>
          <w:bCs/>
          <w:lang w:val="es-MX"/>
        </w:rPr>
        <w:t>2</w:t>
      </w:r>
      <w:r w:rsidR="003125D0">
        <w:rPr>
          <w:b/>
          <w:bCs/>
          <w:lang w:val="es-MX"/>
        </w:rPr>
        <w:t>5</w:t>
      </w:r>
      <w:r w:rsidR="2CBD4FAD" w:rsidRPr="005C0D96">
        <w:rPr>
          <w:b/>
          <w:bCs/>
          <w:lang w:val="es-MX"/>
        </w:rPr>
        <w:t xml:space="preserve"> de </w:t>
      </w:r>
      <w:r w:rsidR="00661F27">
        <w:rPr>
          <w:b/>
          <w:bCs/>
          <w:lang w:val="es-MX"/>
        </w:rPr>
        <w:t>septiembre</w:t>
      </w:r>
      <w:r w:rsidRPr="005C0D96">
        <w:rPr>
          <w:b/>
          <w:bCs/>
          <w:lang w:val="es-MX"/>
        </w:rPr>
        <w:t xml:space="preserve"> de 202</w:t>
      </w:r>
      <w:r w:rsidR="00750F76">
        <w:rPr>
          <w:b/>
          <w:bCs/>
          <w:lang w:val="es-MX"/>
        </w:rPr>
        <w:t xml:space="preserve">3 </w:t>
      </w:r>
      <w:r w:rsidRPr="005C0D96">
        <w:rPr>
          <w:lang w:val="es-MX"/>
        </w:rPr>
        <w:t>(“</w:t>
      </w:r>
      <w:r w:rsidRPr="005C0D96">
        <w:rPr>
          <w:b/>
          <w:bCs/>
          <w:u w:val="single"/>
          <w:lang w:val="es-MX"/>
        </w:rPr>
        <w:t>Período de Oferta</w:t>
      </w:r>
      <w:r w:rsidRPr="005C0D96">
        <w:rPr>
          <w:lang w:val="es-MX"/>
        </w:rPr>
        <w:t xml:space="preserve">”) para salidas el día </w:t>
      </w:r>
      <w:r w:rsidR="00195D6B">
        <w:rPr>
          <w:b/>
          <w:bCs/>
          <w:lang w:val="es-MX"/>
        </w:rPr>
        <w:t>20</w:t>
      </w:r>
      <w:r w:rsidR="09E77140" w:rsidRPr="005C0D96">
        <w:rPr>
          <w:b/>
          <w:bCs/>
          <w:lang w:val="es-MX"/>
        </w:rPr>
        <w:t xml:space="preserve"> de </w:t>
      </w:r>
      <w:r w:rsidR="00661F27">
        <w:rPr>
          <w:b/>
          <w:bCs/>
          <w:lang w:val="es-MX"/>
        </w:rPr>
        <w:t>octubre</w:t>
      </w:r>
      <w:r w:rsidRPr="005C0D96">
        <w:rPr>
          <w:b/>
          <w:bCs/>
          <w:lang w:val="es-MX"/>
        </w:rPr>
        <w:t xml:space="preserve"> de 202</w:t>
      </w:r>
      <w:r w:rsidR="00702542">
        <w:rPr>
          <w:b/>
          <w:bCs/>
          <w:lang w:val="es-MX"/>
        </w:rPr>
        <w:t>3</w:t>
      </w:r>
      <w:r w:rsidRPr="005C0D96">
        <w:rPr>
          <w:b/>
          <w:bCs/>
          <w:lang w:val="es-MX"/>
        </w:rPr>
        <w:t xml:space="preserve"> </w:t>
      </w:r>
      <w:r w:rsidRPr="005C0D96">
        <w:rPr>
          <w:lang w:val="es-MX"/>
        </w:rPr>
        <w:t>o en fecha posterior</w:t>
      </w:r>
      <w:r w:rsidRPr="005C0D96">
        <w:rPr>
          <w:b/>
          <w:bCs/>
          <w:lang w:val="es-MX"/>
        </w:rPr>
        <w:t xml:space="preserve"> </w:t>
      </w:r>
      <w:r w:rsidRPr="005C0D96">
        <w:rPr>
          <w:lang w:val="es-MX"/>
        </w:rPr>
        <w:t xml:space="preserve">y </w:t>
      </w:r>
      <w:r w:rsidRPr="005C0D96">
        <w:rPr>
          <w:rFonts w:ascii="Calibri" w:hAnsi="Calibri"/>
          <w:lang w:val="es-MX"/>
        </w:rPr>
        <w:t>brinda un ahorro inmediato de hasta $1</w:t>
      </w:r>
      <w:r w:rsidR="00240930">
        <w:rPr>
          <w:rFonts w:ascii="Calibri" w:hAnsi="Calibri"/>
          <w:lang w:val="es-MX"/>
        </w:rPr>
        <w:t>0,645</w:t>
      </w:r>
      <w:r w:rsidRPr="005C0D96">
        <w:rPr>
          <w:rFonts w:ascii="Calibri" w:hAnsi="Calibri"/>
          <w:lang w:val="es-MX"/>
        </w:rPr>
        <w:t xml:space="preserve"> por camarote. Los montos ahorrados varían según la categoría del camarote reservado y duración del viaje de la siguiente manera: 5 noches o menos, ahorro de $500 en camarotes interiores y </w:t>
      </w:r>
      <w:proofErr w:type="gramStart"/>
      <w:r w:rsidRPr="005C0D96">
        <w:rPr>
          <w:rFonts w:ascii="Calibri" w:hAnsi="Calibri"/>
          <w:lang w:val="es-MX"/>
        </w:rPr>
        <w:t>con vista al</w:t>
      </w:r>
      <w:proofErr w:type="gramEnd"/>
      <w:r w:rsidRPr="005C0D96">
        <w:rPr>
          <w:rFonts w:ascii="Calibri" w:hAnsi="Calibri"/>
          <w:lang w:val="es-MX"/>
        </w:rPr>
        <w:t xml:space="preserve"> mar, $1,500 en camarotes con balcón y $</w:t>
      </w:r>
      <w:r w:rsidR="00240930">
        <w:rPr>
          <w:rFonts w:ascii="Calibri" w:hAnsi="Calibri"/>
          <w:lang w:val="es-MX"/>
        </w:rPr>
        <w:t>2</w:t>
      </w:r>
      <w:r w:rsidR="00702542">
        <w:rPr>
          <w:rFonts w:ascii="Calibri" w:hAnsi="Calibri"/>
          <w:lang w:val="es-MX"/>
        </w:rPr>
        <w:t>,</w:t>
      </w:r>
      <w:r w:rsidRPr="005C0D96">
        <w:rPr>
          <w:rFonts w:ascii="Calibri" w:hAnsi="Calibri"/>
          <w:lang w:val="es-MX"/>
        </w:rPr>
        <w:t>100 en suites; 6 noches o más, ahorro de $1,000 en camarotes interiores y con vista al mar, $</w:t>
      </w:r>
      <w:r w:rsidR="008A6ECF">
        <w:rPr>
          <w:rFonts w:ascii="Calibri" w:hAnsi="Calibri"/>
          <w:lang w:val="es-MX"/>
        </w:rPr>
        <w:t>2,100</w:t>
      </w:r>
      <w:r w:rsidRPr="005C0D96">
        <w:rPr>
          <w:rFonts w:ascii="Calibri" w:hAnsi="Calibri"/>
          <w:lang w:val="es-MX"/>
        </w:rPr>
        <w:t xml:space="preserve"> en camarotes con balcón y $1</w:t>
      </w:r>
      <w:r w:rsidR="00240930">
        <w:rPr>
          <w:rFonts w:ascii="Calibri" w:hAnsi="Calibri"/>
          <w:lang w:val="es-MX"/>
        </w:rPr>
        <w:t>0</w:t>
      </w:r>
      <w:r w:rsidRPr="005C0D96">
        <w:rPr>
          <w:rFonts w:ascii="Calibri" w:hAnsi="Calibri"/>
          <w:lang w:val="es-MX"/>
        </w:rPr>
        <w:t>,</w:t>
      </w:r>
      <w:r w:rsidR="00240930">
        <w:rPr>
          <w:rFonts w:ascii="Calibri" w:hAnsi="Calibri"/>
          <w:lang w:val="es-MX"/>
        </w:rPr>
        <w:t>645</w:t>
      </w:r>
      <w:r w:rsidRPr="005C0D96">
        <w:rPr>
          <w:rFonts w:ascii="Calibri" w:hAnsi="Calibri"/>
          <w:lang w:val="es-MX"/>
        </w:rPr>
        <w:t xml:space="preserve"> en suites.  Los ahorros al instante se aplican en forma de reembolso al instante sobre el precio total de la tarifa del crucero al pagar. Los ahorros al instante no son aplicables a viajes a China.</w:t>
      </w:r>
    </w:p>
    <w:p w14:paraId="44B5EFF1" w14:textId="4B04AC71" w:rsidR="021F9356" w:rsidRPr="005C0D96" w:rsidRDefault="021F9356" w:rsidP="021F9356">
      <w:pPr>
        <w:spacing w:line="254" w:lineRule="auto"/>
        <w:rPr>
          <w:rFonts w:ascii="Calibri" w:eastAsia="Calibri" w:hAnsi="Calibri" w:cs="Calibri"/>
          <w:lang w:val="es-MX"/>
        </w:rPr>
      </w:pPr>
      <w:r w:rsidRPr="005C0D96">
        <w:rPr>
          <w:rFonts w:ascii="Calibri" w:eastAsia="Calibri" w:hAnsi="Calibri" w:cs="Calibri"/>
          <w:color w:val="000000" w:themeColor="text1"/>
          <w:lang w:val="es-MX"/>
        </w:rPr>
        <w:lastRenderedPageBreak/>
        <w:t xml:space="preserve">Reservaciones con Depósito No Reembolsable (“NRDB”): Todos los pagos de depósito realizados después del </w:t>
      </w:r>
      <w:r w:rsidR="31E04365" w:rsidRPr="005C0D96">
        <w:rPr>
          <w:rFonts w:ascii="Calibri" w:eastAsia="Calibri" w:hAnsi="Calibri" w:cs="Calibri"/>
          <w:color w:val="000000" w:themeColor="text1"/>
          <w:lang w:val="es-MX"/>
        </w:rPr>
        <w:t>31 de mayo de 2022</w:t>
      </w:r>
      <w:r w:rsidRPr="005C0D96">
        <w:rPr>
          <w:rFonts w:ascii="Calibri" w:eastAsia="Calibri" w:hAnsi="Calibri" w:cs="Calibri"/>
          <w:color w:val="000000" w:themeColor="text1"/>
          <w:lang w:val="es-MX"/>
        </w:rPr>
        <w:t xml:space="preserve"> para reservaciones NRDB no son reembolsables una vez completada la reservación.</w:t>
      </w:r>
    </w:p>
    <w:p w14:paraId="06F389A4" w14:textId="74DDE8B4" w:rsidR="00F1231C" w:rsidRPr="0051017F" w:rsidRDefault="00F1231C" w:rsidP="4C1CC0FD">
      <w:pPr>
        <w:rPr>
          <w:lang w:val="es-MX"/>
        </w:rPr>
      </w:pPr>
      <w:r w:rsidRPr="005C0D96">
        <w:rPr>
          <w:color w:val="000000" w:themeColor="text1"/>
          <w:lang w:val="es-MX"/>
        </w:rPr>
        <w:t>La oferta es aplicable a reservaciones nuevas, individuales y grupales confirmadas a las tarifas vigentes. La promoción está disponible para los residentes d</w:t>
      </w:r>
      <w:r w:rsidR="63244231" w:rsidRPr="005C0D96">
        <w:rPr>
          <w:color w:val="000000" w:themeColor="text1"/>
          <w:lang w:val="es-MX"/>
        </w:rPr>
        <w:t>e</w:t>
      </w:r>
      <w:r w:rsidRPr="005C0D96">
        <w:rPr>
          <w:color w:val="000000" w:themeColor="text1"/>
          <w:lang w:val="es-MX"/>
        </w:rPr>
        <w:t xml:space="preserve"> países seleccionados de</w:t>
      </w:r>
      <w:r w:rsidR="324D1B01" w:rsidRPr="005C0D96">
        <w:rPr>
          <w:color w:val="000000" w:themeColor="text1"/>
          <w:lang w:val="es-MX"/>
        </w:rPr>
        <w:t xml:space="preserve"> México</w:t>
      </w:r>
      <w:r w:rsidRPr="005C0D96">
        <w:rPr>
          <w:color w:val="000000" w:themeColor="text1"/>
          <w:lang w:val="es-MX"/>
        </w:rPr>
        <w:t xml:space="preserve">. Los cambios hechos a una reservación pueden resultar en la eliminación de la oferta. Los precios y ofertas están sujetos a disponibilidad y modificaciones sin previo aviso, así como a límite de capacidad, y pueden retirarse en cualquier momento. Consulte los términos y condiciones completos en </w:t>
      </w:r>
      <w:hyperlink r:id="rId11">
        <w:r w:rsidRPr="005C0D96">
          <w:rPr>
            <w:rStyle w:val="Hyperlink"/>
            <w:color w:val="000000" w:themeColor="text1"/>
            <w:lang w:val="es-MX"/>
          </w:rPr>
          <w:t>www.RoyalCaribbean.com</w:t>
        </w:r>
      </w:hyperlink>
      <w:r w:rsidRPr="005C0D96">
        <w:rPr>
          <w:color w:val="000000" w:themeColor="text1"/>
          <w:lang w:val="es-MX"/>
        </w:rPr>
        <w:t xml:space="preserve">. Royal Caribbean International se reserva el derecho de enmendar cualesquiera errores, imprecisiones u omisiones, así como de modificar o actualizar las tarifas, cargos y recargos en cualquier momento y sin previo aviso. </w:t>
      </w:r>
      <w:r w:rsidRPr="0051017F">
        <w:rPr>
          <w:color w:val="000000" w:themeColor="text1"/>
          <w:lang w:val="es-MX"/>
        </w:rPr>
        <w:t>©202</w:t>
      </w:r>
      <w:r w:rsidR="00750F76">
        <w:rPr>
          <w:color w:val="000000" w:themeColor="text1"/>
          <w:lang w:val="es-MX"/>
        </w:rPr>
        <w:t>3</w:t>
      </w:r>
      <w:r w:rsidRPr="0051017F">
        <w:rPr>
          <w:color w:val="000000" w:themeColor="text1"/>
          <w:lang w:val="es-MX"/>
        </w:rPr>
        <w:t xml:space="preserve"> Royal Caribbean </w:t>
      </w:r>
      <w:proofErr w:type="spellStart"/>
      <w:r w:rsidRPr="0051017F">
        <w:rPr>
          <w:color w:val="000000" w:themeColor="text1"/>
          <w:lang w:val="es-MX"/>
        </w:rPr>
        <w:t>Cruises</w:t>
      </w:r>
      <w:proofErr w:type="spellEnd"/>
      <w:r w:rsidRPr="0051017F">
        <w:rPr>
          <w:color w:val="000000" w:themeColor="text1"/>
          <w:lang w:val="es-MX"/>
        </w:rPr>
        <w:t xml:space="preserve"> Ltd. Registro de barcos: Bahamas. </w:t>
      </w:r>
    </w:p>
    <w:p w14:paraId="0E452117" w14:textId="77777777" w:rsidR="0051017F" w:rsidRPr="00576971" w:rsidRDefault="0051017F" w:rsidP="0051017F">
      <w:pPr>
        <w:rPr>
          <w:rFonts w:ascii="Calibri" w:eastAsia="Calibri" w:hAnsi="Calibri" w:cs="Calibri"/>
        </w:rPr>
      </w:pPr>
      <w:r w:rsidRPr="00576971">
        <w:rPr>
          <w:rFonts w:ascii="Calibri" w:eastAsia="Calibri" w:hAnsi="Calibri" w:cs="Calibri"/>
          <w:lang w:val="es-MX"/>
        </w:rPr>
        <w:t xml:space="preserve">Meses sin intereses: El costo de los viajes descritos en esta promoción puede ser pagado a 6 y 12 meses sin intereses, aplicables a las tarjetas American Express (excepto tarjetas emitidas en el extranjero), Citibanamex, HSBC, Santander y Scotiabank. Los 6 meses sin intereses siendo aplicables sin monto mínimo y los 12 meses sin intereses siendo aplicables para reservaciones cuyo monto sea mayor a $60,000 pesos por cabina. Promoción de meses sin intereses válida para nuevas reservaciones y con PAGO TOTAL en los barcos participantes. Los impuestos y propinas aplican en el plan de meses sin intereses. </w:t>
      </w:r>
      <w:r w:rsidRPr="00576971">
        <w:rPr>
          <w:rFonts w:ascii="Calibri" w:eastAsia="Calibri" w:hAnsi="Calibri" w:cs="Calibri"/>
        </w:rPr>
        <w:t xml:space="preserve">*CAT 0% </w:t>
      </w:r>
      <w:proofErr w:type="spellStart"/>
      <w:r w:rsidRPr="00576971">
        <w:rPr>
          <w:rFonts w:ascii="Calibri" w:eastAsia="Calibri" w:hAnsi="Calibri" w:cs="Calibri"/>
        </w:rPr>
        <w:t>Informativo</w:t>
      </w:r>
      <w:proofErr w:type="spellEnd"/>
      <w:r w:rsidRPr="00576971">
        <w:rPr>
          <w:rFonts w:ascii="Calibri" w:eastAsia="Calibri" w:hAnsi="Calibri" w:cs="Calibri"/>
        </w:rPr>
        <w:t>.</w:t>
      </w:r>
    </w:p>
    <w:p w14:paraId="0E27B00A" w14:textId="77777777" w:rsidR="00C64AB7" w:rsidRDefault="003125D0"/>
    <w:sectPr w:rsidR="00C64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6418" w14:textId="77777777" w:rsidR="004D45C7" w:rsidRDefault="004D45C7" w:rsidP="00A80937">
      <w:pPr>
        <w:spacing w:after="0" w:line="240" w:lineRule="auto"/>
      </w:pPr>
      <w:r>
        <w:separator/>
      </w:r>
    </w:p>
  </w:endnote>
  <w:endnote w:type="continuationSeparator" w:id="0">
    <w:p w14:paraId="2B14C831" w14:textId="77777777" w:rsidR="004D45C7" w:rsidRDefault="004D45C7" w:rsidP="00A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A128" w14:textId="77777777" w:rsidR="004D45C7" w:rsidRDefault="004D45C7" w:rsidP="00A80937">
      <w:pPr>
        <w:spacing w:after="0" w:line="240" w:lineRule="auto"/>
      </w:pPr>
      <w:r>
        <w:separator/>
      </w:r>
    </w:p>
  </w:footnote>
  <w:footnote w:type="continuationSeparator" w:id="0">
    <w:p w14:paraId="1B364000" w14:textId="77777777" w:rsidR="004D45C7" w:rsidRDefault="004D45C7" w:rsidP="00A8093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0B21"/>
    <w:multiLevelType w:val="multilevel"/>
    <w:tmpl w:val="3DD8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334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1C"/>
    <w:rsid w:val="00024CCA"/>
    <w:rsid w:val="00027CBD"/>
    <w:rsid w:val="00030EF5"/>
    <w:rsid w:val="000363E8"/>
    <w:rsid w:val="00042E1B"/>
    <w:rsid w:val="0004690B"/>
    <w:rsid w:val="000761F7"/>
    <w:rsid w:val="000965A8"/>
    <w:rsid w:val="000A33BB"/>
    <w:rsid w:val="000D7DB9"/>
    <w:rsid w:val="000E2A92"/>
    <w:rsid w:val="000F31FF"/>
    <w:rsid w:val="000F4546"/>
    <w:rsid w:val="000F6625"/>
    <w:rsid w:val="0011488B"/>
    <w:rsid w:val="00146265"/>
    <w:rsid w:val="001609E0"/>
    <w:rsid w:val="00195659"/>
    <w:rsid w:val="00195D6B"/>
    <w:rsid w:val="00196C90"/>
    <w:rsid w:val="001A1460"/>
    <w:rsid w:val="001E39E3"/>
    <w:rsid w:val="00203340"/>
    <w:rsid w:val="00210B05"/>
    <w:rsid w:val="002154FB"/>
    <w:rsid w:val="00232F85"/>
    <w:rsid w:val="002347F0"/>
    <w:rsid w:val="0023798B"/>
    <w:rsid w:val="00240930"/>
    <w:rsid w:val="00250075"/>
    <w:rsid w:val="00257374"/>
    <w:rsid w:val="00293807"/>
    <w:rsid w:val="002A6431"/>
    <w:rsid w:val="002F4A20"/>
    <w:rsid w:val="002F7A62"/>
    <w:rsid w:val="003002E0"/>
    <w:rsid w:val="003125D0"/>
    <w:rsid w:val="003149E5"/>
    <w:rsid w:val="00314D00"/>
    <w:rsid w:val="0031505E"/>
    <w:rsid w:val="0031596A"/>
    <w:rsid w:val="0034375C"/>
    <w:rsid w:val="00363D0E"/>
    <w:rsid w:val="003B074D"/>
    <w:rsid w:val="003B3B42"/>
    <w:rsid w:val="003E426A"/>
    <w:rsid w:val="00401A98"/>
    <w:rsid w:val="0041596E"/>
    <w:rsid w:val="00442559"/>
    <w:rsid w:val="00451D3E"/>
    <w:rsid w:val="004823A5"/>
    <w:rsid w:val="004B4616"/>
    <w:rsid w:val="004C2D83"/>
    <w:rsid w:val="004D45C7"/>
    <w:rsid w:val="004E114B"/>
    <w:rsid w:val="004F0F5B"/>
    <w:rsid w:val="00507D3C"/>
    <w:rsid w:val="0051017F"/>
    <w:rsid w:val="005106C5"/>
    <w:rsid w:val="005124DA"/>
    <w:rsid w:val="005375F2"/>
    <w:rsid w:val="00544A7C"/>
    <w:rsid w:val="00557A6D"/>
    <w:rsid w:val="00592641"/>
    <w:rsid w:val="00593414"/>
    <w:rsid w:val="00597BF3"/>
    <w:rsid w:val="005A5809"/>
    <w:rsid w:val="005C0D96"/>
    <w:rsid w:val="005D2EDA"/>
    <w:rsid w:val="005F6878"/>
    <w:rsid w:val="00607730"/>
    <w:rsid w:val="00625932"/>
    <w:rsid w:val="006348D6"/>
    <w:rsid w:val="006513B2"/>
    <w:rsid w:val="00661D25"/>
    <w:rsid w:val="00661F27"/>
    <w:rsid w:val="006812DB"/>
    <w:rsid w:val="0068197D"/>
    <w:rsid w:val="006D012F"/>
    <w:rsid w:val="006F6037"/>
    <w:rsid w:val="00702542"/>
    <w:rsid w:val="00704B92"/>
    <w:rsid w:val="007114E0"/>
    <w:rsid w:val="00731EE1"/>
    <w:rsid w:val="00747C79"/>
    <w:rsid w:val="00750F76"/>
    <w:rsid w:val="0075346F"/>
    <w:rsid w:val="0076515C"/>
    <w:rsid w:val="00770E08"/>
    <w:rsid w:val="00791070"/>
    <w:rsid w:val="00797EFC"/>
    <w:rsid w:val="007C6703"/>
    <w:rsid w:val="007D5217"/>
    <w:rsid w:val="00851C97"/>
    <w:rsid w:val="00873756"/>
    <w:rsid w:val="00882296"/>
    <w:rsid w:val="008A6ECF"/>
    <w:rsid w:val="008C621F"/>
    <w:rsid w:val="008E3DF4"/>
    <w:rsid w:val="008F0CE2"/>
    <w:rsid w:val="008F7598"/>
    <w:rsid w:val="00900605"/>
    <w:rsid w:val="00911C67"/>
    <w:rsid w:val="009448B4"/>
    <w:rsid w:val="0095049B"/>
    <w:rsid w:val="00971436"/>
    <w:rsid w:val="00973B25"/>
    <w:rsid w:val="00980B78"/>
    <w:rsid w:val="00982813"/>
    <w:rsid w:val="009C2D9C"/>
    <w:rsid w:val="009E5F4D"/>
    <w:rsid w:val="009E7D83"/>
    <w:rsid w:val="00A0650C"/>
    <w:rsid w:val="00A1023E"/>
    <w:rsid w:val="00A146F0"/>
    <w:rsid w:val="00A177BF"/>
    <w:rsid w:val="00A374AE"/>
    <w:rsid w:val="00A45ED0"/>
    <w:rsid w:val="00A51614"/>
    <w:rsid w:val="00A54994"/>
    <w:rsid w:val="00A7537B"/>
    <w:rsid w:val="00A80937"/>
    <w:rsid w:val="00A94220"/>
    <w:rsid w:val="00AA38BD"/>
    <w:rsid w:val="00AC11A7"/>
    <w:rsid w:val="00AC5D58"/>
    <w:rsid w:val="00AC6AFF"/>
    <w:rsid w:val="00AD71E4"/>
    <w:rsid w:val="00AE7A59"/>
    <w:rsid w:val="00B07C84"/>
    <w:rsid w:val="00B27C87"/>
    <w:rsid w:val="00B30940"/>
    <w:rsid w:val="00B37B6E"/>
    <w:rsid w:val="00B814D7"/>
    <w:rsid w:val="00BE62C1"/>
    <w:rsid w:val="00BF077A"/>
    <w:rsid w:val="00BF1C1B"/>
    <w:rsid w:val="00BF2396"/>
    <w:rsid w:val="00C2000B"/>
    <w:rsid w:val="00C34BF1"/>
    <w:rsid w:val="00C37979"/>
    <w:rsid w:val="00C51A29"/>
    <w:rsid w:val="00C666CA"/>
    <w:rsid w:val="00C74427"/>
    <w:rsid w:val="00C91CF5"/>
    <w:rsid w:val="00C92B5B"/>
    <w:rsid w:val="00CA6AEC"/>
    <w:rsid w:val="00CD1CB5"/>
    <w:rsid w:val="00CE6BD5"/>
    <w:rsid w:val="00D10653"/>
    <w:rsid w:val="00D3115B"/>
    <w:rsid w:val="00D35818"/>
    <w:rsid w:val="00D404DC"/>
    <w:rsid w:val="00D55863"/>
    <w:rsid w:val="00D62959"/>
    <w:rsid w:val="00D90946"/>
    <w:rsid w:val="00D936A1"/>
    <w:rsid w:val="00DA4F38"/>
    <w:rsid w:val="00DC2C4D"/>
    <w:rsid w:val="00DD3673"/>
    <w:rsid w:val="00E06877"/>
    <w:rsid w:val="00E16B7D"/>
    <w:rsid w:val="00E51266"/>
    <w:rsid w:val="00E87A20"/>
    <w:rsid w:val="00EB15D7"/>
    <w:rsid w:val="00EB76BB"/>
    <w:rsid w:val="00EC23B1"/>
    <w:rsid w:val="00EC5A59"/>
    <w:rsid w:val="00F1231C"/>
    <w:rsid w:val="00F23E95"/>
    <w:rsid w:val="00F378DF"/>
    <w:rsid w:val="00F40780"/>
    <w:rsid w:val="00F40ACE"/>
    <w:rsid w:val="00F456AE"/>
    <w:rsid w:val="00F510AA"/>
    <w:rsid w:val="00F5233E"/>
    <w:rsid w:val="00F76243"/>
    <w:rsid w:val="00F76AFA"/>
    <w:rsid w:val="00F80D19"/>
    <w:rsid w:val="00F82EEC"/>
    <w:rsid w:val="00F91370"/>
    <w:rsid w:val="00FD1290"/>
    <w:rsid w:val="00FD46B4"/>
    <w:rsid w:val="00FE0A14"/>
    <w:rsid w:val="00FE2A07"/>
    <w:rsid w:val="00FE35D5"/>
    <w:rsid w:val="017303E9"/>
    <w:rsid w:val="021F9356"/>
    <w:rsid w:val="029C41C5"/>
    <w:rsid w:val="02A9090C"/>
    <w:rsid w:val="02AB827D"/>
    <w:rsid w:val="059A91C1"/>
    <w:rsid w:val="060BA9EC"/>
    <w:rsid w:val="06AEEA51"/>
    <w:rsid w:val="08262A98"/>
    <w:rsid w:val="08841E1B"/>
    <w:rsid w:val="09E77140"/>
    <w:rsid w:val="0A225811"/>
    <w:rsid w:val="0CD35CA0"/>
    <w:rsid w:val="0CF7BD02"/>
    <w:rsid w:val="0DEE4475"/>
    <w:rsid w:val="0DFED5DF"/>
    <w:rsid w:val="0E4D7062"/>
    <w:rsid w:val="0E68FC22"/>
    <w:rsid w:val="0EC08AAD"/>
    <w:rsid w:val="0F8A14D6"/>
    <w:rsid w:val="0FAA1D58"/>
    <w:rsid w:val="106977BF"/>
    <w:rsid w:val="10FDC896"/>
    <w:rsid w:val="111A2286"/>
    <w:rsid w:val="12FD498C"/>
    <w:rsid w:val="132201E8"/>
    <w:rsid w:val="13598D9A"/>
    <w:rsid w:val="144BE64F"/>
    <w:rsid w:val="14B09091"/>
    <w:rsid w:val="15223684"/>
    <w:rsid w:val="15D18FA9"/>
    <w:rsid w:val="165240EF"/>
    <w:rsid w:val="17336404"/>
    <w:rsid w:val="177BFE5E"/>
    <w:rsid w:val="18BB3AF6"/>
    <w:rsid w:val="1A308630"/>
    <w:rsid w:val="1AB9D946"/>
    <w:rsid w:val="1DBBDC89"/>
    <w:rsid w:val="2031D1C5"/>
    <w:rsid w:val="20468120"/>
    <w:rsid w:val="21086889"/>
    <w:rsid w:val="2152961F"/>
    <w:rsid w:val="2175CFBE"/>
    <w:rsid w:val="2186FC84"/>
    <w:rsid w:val="21B5A74D"/>
    <w:rsid w:val="23C5DFD3"/>
    <w:rsid w:val="24599B9F"/>
    <w:rsid w:val="2578A652"/>
    <w:rsid w:val="267DE294"/>
    <w:rsid w:val="26A1DA10"/>
    <w:rsid w:val="274E2E58"/>
    <w:rsid w:val="28EFFA42"/>
    <w:rsid w:val="29B473C0"/>
    <w:rsid w:val="2A73492C"/>
    <w:rsid w:val="2CBD4FAD"/>
    <w:rsid w:val="2D1D47A1"/>
    <w:rsid w:val="2E33B32B"/>
    <w:rsid w:val="2E3E28F1"/>
    <w:rsid w:val="2F111E3E"/>
    <w:rsid w:val="315D0172"/>
    <w:rsid w:val="31A5E4AD"/>
    <w:rsid w:val="31E04365"/>
    <w:rsid w:val="324D1B01"/>
    <w:rsid w:val="34797788"/>
    <w:rsid w:val="34C826D6"/>
    <w:rsid w:val="34EE33EC"/>
    <w:rsid w:val="36B292C0"/>
    <w:rsid w:val="3712C242"/>
    <w:rsid w:val="374C02E0"/>
    <w:rsid w:val="379843AE"/>
    <w:rsid w:val="386A1649"/>
    <w:rsid w:val="3A038858"/>
    <w:rsid w:val="3A090CD1"/>
    <w:rsid w:val="3ADDEE76"/>
    <w:rsid w:val="3AFE732A"/>
    <w:rsid w:val="3B654BCE"/>
    <w:rsid w:val="3CACAAB4"/>
    <w:rsid w:val="3CF77DCA"/>
    <w:rsid w:val="3DA2C604"/>
    <w:rsid w:val="3DED2442"/>
    <w:rsid w:val="3E9FB38D"/>
    <w:rsid w:val="412B9103"/>
    <w:rsid w:val="4374FDD9"/>
    <w:rsid w:val="44904AC0"/>
    <w:rsid w:val="45057792"/>
    <w:rsid w:val="4702A13F"/>
    <w:rsid w:val="472AFBBC"/>
    <w:rsid w:val="484F102B"/>
    <w:rsid w:val="48C37D89"/>
    <w:rsid w:val="48D2A438"/>
    <w:rsid w:val="4BD2D618"/>
    <w:rsid w:val="4C1CC0FD"/>
    <w:rsid w:val="4C2FC674"/>
    <w:rsid w:val="4C45AA61"/>
    <w:rsid w:val="4D387EF8"/>
    <w:rsid w:val="4F5C23D3"/>
    <w:rsid w:val="4F9F9993"/>
    <w:rsid w:val="4FCAC850"/>
    <w:rsid w:val="4FD41D7A"/>
    <w:rsid w:val="5072E6B7"/>
    <w:rsid w:val="50792873"/>
    <w:rsid w:val="5092E1FE"/>
    <w:rsid w:val="515C108B"/>
    <w:rsid w:val="51B9362F"/>
    <w:rsid w:val="53E7E8BC"/>
    <w:rsid w:val="5421AFFC"/>
    <w:rsid w:val="5507F7F3"/>
    <w:rsid w:val="57602027"/>
    <w:rsid w:val="57942202"/>
    <w:rsid w:val="58D3A2F4"/>
    <w:rsid w:val="5C12D935"/>
    <w:rsid w:val="5CCEB707"/>
    <w:rsid w:val="5DE97474"/>
    <w:rsid w:val="5FAD67D8"/>
    <w:rsid w:val="615B1C97"/>
    <w:rsid w:val="6178A9E8"/>
    <w:rsid w:val="6273580E"/>
    <w:rsid w:val="62EE2E01"/>
    <w:rsid w:val="63244231"/>
    <w:rsid w:val="6353BD4E"/>
    <w:rsid w:val="6357EB76"/>
    <w:rsid w:val="642D08EF"/>
    <w:rsid w:val="675C6447"/>
    <w:rsid w:val="67836E39"/>
    <w:rsid w:val="699F1FC4"/>
    <w:rsid w:val="6A58470E"/>
    <w:rsid w:val="6B2DEE44"/>
    <w:rsid w:val="6B87B7A6"/>
    <w:rsid w:val="6CC03B76"/>
    <w:rsid w:val="6F707071"/>
    <w:rsid w:val="7021977C"/>
    <w:rsid w:val="7109D732"/>
    <w:rsid w:val="71B38B6C"/>
    <w:rsid w:val="7336ECD0"/>
    <w:rsid w:val="74D07885"/>
    <w:rsid w:val="75A50393"/>
    <w:rsid w:val="76532EB4"/>
    <w:rsid w:val="78081947"/>
    <w:rsid w:val="78DAD395"/>
    <w:rsid w:val="79A3E9A8"/>
    <w:rsid w:val="7A7C5BEB"/>
    <w:rsid w:val="7BDAC5CB"/>
    <w:rsid w:val="7DD687B2"/>
    <w:rsid w:val="7E4DA2E8"/>
    <w:rsid w:val="7E5ED228"/>
    <w:rsid w:val="7F67A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70608"/>
  <w15:chartTrackingRefBased/>
  <w15:docId w15:val="{C02976B6-DFCD-4DB0-86D9-16027772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3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231C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1231C"/>
  </w:style>
  <w:style w:type="paragraph" w:customStyle="1" w:styleId="paragraph">
    <w:name w:val="paragraph"/>
    <w:basedOn w:val="Normal"/>
    <w:rsid w:val="00CD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D1CB5"/>
  </w:style>
  <w:style w:type="character" w:customStyle="1" w:styleId="scxw263624037">
    <w:name w:val="scxw263624037"/>
    <w:basedOn w:val="DefaultParagraphFont"/>
    <w:rsid w:val="00CD1CB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oyalcaribbean.com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oyalcaribbean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1106216C8E34284A63A0FE62CC4B5" ma:contentTypeVersion="17" ma:contentTypeDescription="Create a new document." ma:contentTypeScope="" ma:versionID="78345ced32e21b0d2554c42d5c5a132a">
  <xsd:schema xmlns:xsd="http://www.w3.org/2001/XMLSchema" xmlns:xs="http://www.w3.org/2001/XMLSchema" xmlns:p="http://schemas.microsoft.com/office/2006/metadata/properties" xmlns:ns2="b321cc1c-8aa2-4a57-8e8e-fdfa4ac35fff" xmlns:ns3="60ba786c-9285-48de-aaef-246d5e754afc" xmlns:ns4="6ad94ccd-d3fb-49a6-8387-d8060f43181a" targetNamespace="http://schemas.microsoft.com/office/2006/metadata/properties" ma:root="true" ma:fieldsID="c9427573912dfa9c858461d4ace866fb" ns2:_="" ns3:_="" ns4:_="">
    <xsd:import namespace="b321cc1c-8aa2-4a57-8e8e-fdfa4ac35fff"/>
    <xsd:import namespace="60ba786c-9285-48de-aaef-246d5e754afc"/>
    <xsd:import namespace="6ad94ccd-d3fb-49a6-8387-d8060f431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1cc1c-8aa2-4a57-8e8e-fdfa4ac35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7913e6-4e25-4c18-b75b-69d1bd62b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786c-9285-48de-aaef-246d5e754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94ccd-d3fb-49a6-8387-d8060f43181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bca7375-5763-46c7-9adb-9ffebba3f127}" ma:internalName="TaxCatchAll" ma:showField="CatchAllData" ma:web="60ba786c-9285-48de-aaef-246d5e754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ba786c-9285-48de-aaef-246d5e754afc">
      <UserInfo>
        <DisplayName/>
        <AccountId xsi:nil="true"/>
        <AccountType/>
      </UserInfo>
    </SharedWithUsers>
    <lcf76f155ced4ddcb4097134ff3c332f xmlns="b321cc1c-8aa2-4a57-8e8e-fdfa4ac35fff">
      <Terms xmlns="http://schemas.microsoft.com/office/infopath/2007/PartnerControls"/>
    </lcf76f155ced4ddcb4097134ff3c332f>
    <TaxCatchAll xmlns="6ad94ccd-d3fb-49a6-8387-d8060f43181a" xsi:nil="true"/>
  </documentManagement>
</p:properties>
</file>

<file path=customXml/itemProps1.xml><?xml version="1.0" encoding="utf-8"?>
<ds:datastoreItem xmlns:ds="http://schemas.openxmlformats.org/officeDocument/2006/customXml" ds:itemID="{D7D342D7-BA1A-4BB5-8E1A-EE973E55C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F05A4-3D6D-46D4-83E9-94D227359800}"/>
</file>

<file path=customXml/itemProps3.xml><?xml version="1.0" encoding="utf-8"?>
<ds:datastoreItem xmlns:ds="http://schemas.openxmlformats.org/officeDocument/2006/customXml" ds:itemID="{4E432CBC-88DF-4A53-B6A2-D6167C88B872}">
  <ds:schemaRefs>
    <ds:schemaRef ds:uri="http://schemas.microsoft.com/office/2006/metadata/properties"/>
    <ds:schemaRef ds:uri="http://schemas.microsoft.com/office/infopath/2007/PartnerControls"/>
    <ds:schemaRef ds:uri="a4812dab-a01c-45f6-9298-a84c18939d43"/>
    <ds:schemaRef ds:uri="3025b8f6-29ef-48fd-aa19-fc4edca6ef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Pena</dc:creator>
  <cp:keywords/>
  <dc:description/>
  <cp:lastModifiedBy>Ilan Green Vidargas</cp:lastModifiedBy>
  <cp:revision>51</cp:revision>
  <dcterms:created xsi:type="dcterms:W3CDTF">2022-09-19T19:56:00Z</dcterms:created>
  <dcterms:modified xsi:type="dcterms:W3CDTF">2023-09-04T22:49:00Z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0x0101006DA1106216C8E34284A63A0FE62CC4B5</vt:lpwstr>
  </property>
  <property fmtid="{D5CDD505-2E9C-101B-9397-08002B2CF9AE}" pid="3" name="MSIP_Label_c4c5805f-d305-46e8-89c7-07ed0d88c99b_Enabled">
    <vt:lpwstr>true</vt:lpwstr>
  </property>
  <property fmtid="{D5CDD505-2E9C-101B-9397-08002B2CF9AE}" pid="4" name="MSIP_Label_c4c5805f-d305-46e8-89c7-07ed0d88c99b_SetDate">
    <vt:lpwstr>2021-10-07T21:23:36Z</vt:lpwstr>
  </property>
  <property fmtid="{D5CDD505-2E9C-101B-9397-08002B2CF9AE}" pid="5" name="MSIP_Label_c4c5805f-d305-46e8-89c7-07ed0d88c99b_Method">
    <vt:lpwstr>Standard</vt:lpwstr>
  </property>
  <property fmtid="{D5CDD505-2E9C-101B-9397-08002B2CF9AE}" pid="6" name="MSIP_Label_c4c5805f-d305-46e8-89c7-07ed0d88c99b_Name">
    <vt:lpwstr>General</vt:lpwstr>
  </property>
  <property fmtid="{D5CDD505-2E9C-101B-9397-08002B2CF9AE}" pid="7" name="MSIP_Label_c4c5805f-d305-46e8-89c7-07ed0d88c99b_SiteId">
    <vt:lpwstr>1caa43b8-bf09-48b6-9b3c-bd5a56fec019</vt:lpwstr>
  </property>
  <property fmtid="{D5CDD505-2E9C-101B-9397-08002B2CF9AE}" pid="8" name="MSIP_Label_c4c5805f-d305-46e8-89c7-07ed0d88c99b_ActionId">
    <vt:lpwstr>ccba24eb-326e-460d-8b03-4add1073ef70</vt:lpwstr>
  </property>
  <property fmtid="{D5CDD505-2E9C-101B-9397-08002B2CF9AE}" pid="9" name="MSIP_Label_c4c5805f-d305-46e8-89c7-07ed0d88c99b_ContentBits">
    <vt:lpwstr>0</vt:lpwstr>
  </property>
  <property fmtid="{D5CDD505-2E9C-101B-9397-08002B2CF9AE}" pid="10" name="Order">
    <vt:r8>144700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